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52"/>
          <w:szCs w:val="52"/>
          <w:lang w:val="en-US" w:eastAsia="zh-CN"/>
        </w:rPr>
      </w:pPr>
    </w:p>
    <w:p>
      <w:pPr>
        <w:jc w:val="center"/>
        <w:rPr>
          <w:rFonts w:hint="eastAsia"/>
          <w:b/>
          <w:bCs/>
          <w:sz w:val="52"/>
          <w:szCs w:val="5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楷体" w:hAnsi="楷体" w:eastAsia="楷体"/>
          <w:sz w:val="110"/>
          <w:szCs w:val="110"/>
        </w:rPr>
      </w:pPr>
      <w:r>
        <w:rPr>
          <w:rFonts w:hint="eastAsia"/>
          <w:b/>
          <w:bCs/>
          <w:sz w:val="52"/>
          <w:szCs w:val="52"/>
          <w:lang w:val="en-US" w:eastAsia="zh-CN"/>
        </w:rPr>
        <w:t>继汉楚龙吟，扬徐州新风</w:t>
      </w:r>
      <w:r>
        <w:rPr>
          <w:rFonts w:hint="eastAsia"/>
          <w:sz w:val="52"/>
          <w:szCs w:val="52"/>
          <w:lang w:val="en-US" w:eastAsia="zh-CN"/>
        </w:rPr>
        <w:br w:type="textWrapping"/>
      </w:r>
      <w:r>
        <w:rPr>
          <w:rFonts w:hint="eastAsia"/>
          <w:sz w:val="32"/>
          <w:szCs w:val="32"/>
          <w:lang w:val="en-US" w:eastAsia="zh-CN"/>
        </w:rPr>
        <w:t xml:space="preserve">      ——关于徐州地区自改革开放以来城市发展的思考</w:t>
      </w:r>
      <w:r>
        <w:rPr>
          <w:rFonts w:ascii="楷体" w:hAnsi="楷体" w:eastAsia="楷体"/>
          <w:sz w:val="110"/>
          <w:szCs w:val="110"/>
        </w:rPr>
        <w:t xml:space="preserve">      </w:t>
      </w:r>
    </w:p>
    <w:p>
      <w:pPr>
        <w:rPr>
          <w:rFonts w:ascii="楷体" w:hAnsi="楷体" w:eastAsia="楷体"/>
          <w:sz w:val="110"/>
          <w:szCs w:val="110"/>
        </w:rPr>
      </w:pPr>
      <w:r>
        <w:rPr>
          <w:rFonts w:hint="eastAsia" w:ascii="楷体" w:hAnsi="楷体" w:eastAsia="楷体"/>
          <w:sz w:val="110"/>
          <w:szCs w:val="110"/>
        </w:rPr>
        <w:t xml:space="preserve"> </w:t>
      </w:r>
      <w:r>
        <w:rPr>
          <w:rFonts w:ascii="楷体" w:hAnsi="楷体" w:eastAsia="楷体"/>
          <w:sz w:val="110"/>
          <w:szCs w:val="110"/>
        </w:rPr>
        <w:t xml:space="preserve">          </w:t>
      </w:r>
    </w:p>
    <w:p>
      <w:pPr>
        <w:ind w:firstLine="4800" w:firstLineChars="500"/>
        <w:jc w:val="both"/>
        <w:rPr>
          <w:rFonts w:hint="eastAsia" w:ascii="楷体" w:hAnsi="楷体" w:eastAsia="楷体"/>
          <w:sz w:val="96"/>
          <w:szCs w:val="96"/>
        </w:rPr>
      </w:pPr>
      <w:r>
        <w:rPr>
          <w:rFonts w:hint="eastAsia" w:ascii="楷体" w:hAnsi="楷体" w:eastAsia="楷体"/>
          <w:sz w:val="96"/>
          <w:szCs w:val="96"/>
        </w:rPr>
        <w:t>结</w:t>
      </w:r>
    </w:p>
    <w:p>
      <w:pPr>
        <w:ind w:firstLine="4800" w:firstLineChars="500"/>
        <w:jc w:val="both"/>
        <w:rPr>
          <w:rFonts w:hint="eastAsia" w:ascii="楷体" w:hAnsi="楷体" w:eastAsia="楷体"/>
          <w:sz w:val="96"/>
          <w:szCs w:val="96"/>
        </w:rPr>
      </w:pPr>
      <w:r>
        <w:rPr>
          <w:rFonts w:hint="eastAsia" w:ascii="楷体" w:hAnsi="楷体" w:eastAsia="楷体"/>
          <w:sz w:val="96"/>
          <w:szCs w:val="96"/>
        </w:rPr>
        <w:t>题</w:t>
      </w:r>
    </w:p>
    <w:p>
      <w:pPr>
        <w:ind w:firstLine="4800" w:firstLineChars="500"/>
        <w:jc w:val="both"/>
        <w:rPr>
          <w:rFonts w:hint="eastAsia" w:ascii="楷体" w:hAnsi="楷体" w:eastAsia="楷体"/>
          <w:sz w:val="96"/>
          <w:szCs w:val="96"/>
        </w:rPr>
      </w:pPr>
      <w:r>
        <w:rPr>
          <w:rFonts w:hint="eastAsia" w:ascii="楷体" w:hAnsi="楷体" w:eastAsia="楷体"/>
          <w:sz w:val="96"/>
          <w:szCs w:val="96"/>
        </w:rPr>
        <w:t>报</w:t>
      </w:r>
    </w:p>
    <w:p>
      <w:pPr>
        <w:ind w:firstLine="4800" w:firstLineChars="500"/>
        <w:jc w:val="both"/>
        <w:rPr>
          <w:rFonts w:hint="eastAsia" w:ascii="楷体" w:hAnsi="楷体" w:eastAsia="楷体"/>
          <w:sz w:val="96"/>
          <w:szCs w:val="96"/>
        </w:rPr>
      </w:pPr>
      <w:r>
        <w:rPr>
          <w:rFonts w:hint="eastAsia" w:ascii="楷体" w:hAnsi="楷体" w:eastAsia="楷体"/>
          <w:sz w:val="96"/>
          <w:szCs w:val="96"/>
        </w:rPr>
        <w:t>告</w:t>
      </w:r>
    </w:p>
    <w:p>
      <w:pPr>
        <w:ind w:firstLine="1920" w:firstLineChars="200"/>
        <w:rPr>
          <w:rFonts w:hint="eastAsia" w:ascii="楷体" w:hAnsi="楷体" w:eastAsia="楷体"/>
          <w:sz w:val="96"/>
          <w:szCs w:val="96"/>
        </w:rPr>
      </w:pPr>
    </w:p>
    <w:p>
      <w:pPr>
        <w:rPr>
          <w:rFonts w:hint="default" w:ascii="宋体" w:hAnsi="宋体" w:eastAsia="宋体"/>
          <w:sz w:val="34"/>
          <w:szCs w:val="34"/>
          <w:lang w:val="en-US" w:eastAsia="zh-CN"/>
        </w:rPr>
      </w:pPr>
      <w:r>
        <w:rPr>
          <w:rFonts w:hint="eastAsia" w:ascii="宋体" w:hAnsi="宋体"/>
          <w:sz w:val="34"/>
          <w:szCs w:val="34"/>
        </w:rPr>
        <w:t>主 持 人：</w:t>
      </w:r>
      <w:r>
        <w:rPr>
          <w:rFonts w:hint="eastAsia" w:ascii="宋体" w:hAnsi="宋体"/>
          <w:sz w:val="34"/>
          <w:szCs w:val="34"/>
          <w:u w:val="single"/>
          <w:lang w:eastAsia="zh-CN"/>
        </w:rPr>
        <w:t>邵威</w:t>
      </w:r>
      <w:r>
        <w:rPr>
          <w:rFonts w:hint="eastAsia" w:ascii="宋体" w:hAnsi="宋体"/>
          <w:sz w:val="34"/>
          <w:szCs w:val="34"/>
          <w:u w:val="single"/>
          <w:lang w:val="en-US" w:eastAsia="zh-CN"/>
        </w:rPr>
        <w:t xml:space="preserve"> 李浩楠</w:t>
      </w:r>
    </w:p>
    <w:p>
      <w:pPr>
        <w:rPr>
          <w:rFonts w:hint="eastAsia" w:ascii="宋体" w:hAnsi="宋体"/>
          <w:sz w:val="34"/>
          <w:szCs w:val="34"/>
          <w:u w:val="single"/>
        </w:rPr>
      </w:pPr>
      <w:r>
        <w:rPr>
          <w:rFonts w:hint="eastAsia" w:ascii="宋体" w:hAnsi="宋体"/>
          <w:sz w:val="34"/>
          <w:szCs w:val="34"/>
        </w:rPr>
        <w:t xml:space="preserve">组 </w:t>
      </w:r>
      <w:r>
        <w:rPr>
          <w:rFonts w:ascii="宋体" w:hAnsi="宋体"/>
          <w:sz w:val="34"/>
          <w:szCs w:val="34"/>
        </w:rPr>
        <w:t xml:space="preserve"> </w:t>
      </w:r>
      <w:r>
        <w:rPr>
          <w:rFonts w:hint="eastAsia" w:ascii="宋体" w:hAnsi="宋体"/>
          <w:sz w:val="34"/>
          <w:szCs w:val="34"/>
        </w:rPr>
        <w:t xml:space="preserve">员 </w:t>
      </w:r>
      <w:r>
        <w:rPr>
          <w:rFonts w:ascii="宋体" w:hAnsi="宋体"/>
          <w:sz w:val="34"/>
          <w:szCs w:val="34"/>
        </w:rPr>
        <w:t xml:space="preserve"> </w:t>
      </w:r>
      <w:r>
        <w:rPr>
          <w:rFonts w:hint="eastAsia" w:ascii="宋体" w:hAnsi="宋体"/>
          <w:sz w:val="34"/>
          <w:szCs w:val="34"/>
        </w:rPr>
        <w:t>：</w:t>
      </w:r>
      <w:r>
        <w:rPr>
          <w:rFonts w:hint="eastAsia" w:ascii="宋体" w:hAnsi="宋体"/>
          <w:sz w:val="34"/>
          <w:szCs w:val="34"/>
          <w:u w:val="single"/>
        </w:rPr>
        <w:t>杨晋明 吴宝舜 韩秉言 石荣臻 袁广奥 贾继昀 王泽楷</w:t>
      </w:r>
    </w:p>
    <w:p>
      <w:pPr>
        <w:jc w:val="left"/>
        <w:rPr>
          <w:rFonts w:hint="eastAsia" w:ascii="宋体" w:hAnsi="宋体" w:eastAsia="宋体"/>
          <w:sz w:val="34"/>
          <w:szCs w:val="34"/>
          <w:lang w:eastAsia="zh-CN"/>
        </w:rPr>
      </w:pPr>
      <w:r>
        <w:rPr>
          <w:rFonts w:hint="eastAsia" w:ascii="宋体" w:hAnsi="宋体"/>
          <w:sz w:val="34"/>
          <w:szCs w:val="34"/>
        </w:rPr>
        <w:t>指导老师：</w:t>
      </w:r>
      <w:r>
        <w:rPr>
          <w:rFonts w:hint="eastAsia" w:ascii="宋体" w:hAnsi="宋体"/>
          <w:sz w:val="34"/>
          <w:szCs w:val="34"/>
          <w:u w:val="single"/>
          <w:lang w:eastAsia="zh-CN"/>
        </w:rPr>
        <w:t>杨双</w:t>
      </w:r>
    </w:p>
    <w:p>
      <w:pPr>
        <w:rPr>
          <w:rFonts w:hint="eastAsia" w:ascii="宋体" w:hAnsi="宋体" w:eastAsia="宋体"/>
          <w:sz w:val="34"/>
          <w:szCs w:val="34"/>
          <w:u w:val="single"/>
          <w:lang w:eastAsia="zh-CN"/>
        </w:rPr>
      </w:pPr>
      <w:r>
        <w:rPr>
          <w:rFonts w:hint="eastAsia" w:ascii="宋体" w:hAnsi="宋体"/>
          <w:sz w:val="34"/>
          <w:szCs w:val="34"/>
        </w:rPr>
        <w:t xml:space="preserve">学 </w:t>
      </w:r>
      <w:r>
        <w:rPr>
          <w:rFonts w:ascii="宋体" w:hAnsi="宋体"/>
          <w:sz w:val="34"/>
          <w:szCs w:val="34"/>
        </w:rPr>
        <w:t xml:space="preserve"> </w:t>
      </w:r>
      <w:r>
        <w:rPr>
          <w:rFonts w:hint="eastAsia" w:ascii="宋体" w:hAnsi="宋体"/>
          <w:sz w:val="34"/>
          <w:szCs w:val="34"/>
        </w:rPr>
        <w:t xml:space="preserve">校 </w:t>
      </w:r>
      <w:r>
        <w:rPr>
          <w:rFonts w:ascii="宋体" w:hAnsi="宋体"/>
          <w:sz w:val="34"/>
          <w:szCs w:val="34"/>
        </w:rPr>
        <w:t xml:space="preserve"> </w:t>
      </w:r>
      <w:r>
        <w:rPr>
          <w:rFonts w:hint="eastAsia" w:ascii="宋体" w:hAnsi="宋体"/>
          <w:sz w:val="34"/>
          <w:szCs w:val="34"/>
        </w:rPr>
        <w:t>：</w:t>
      </w:r>
      <w:r>
        <w:rPr>
          <w:rFonts w:hint="eastAsia" w:ascii="宋体" w:hAnsi="宋体"/>
          <w:sz w:val="34"/>
          <w:szCs w:val="34"/>
          <w:u w:val="single"/>
          <w:lang w:eastAsia="zh-CN"/>
        </w:rPr>
        <w:t>徐州市矿大实验学校</w:t>
      </w:r>
    </w:p>
    <w:p>
      <w:pPr>
        <w:rPr>
          <w:rFonts w:hint="eastAsia" w:ascii="宋体" w:hAnsi="宋体"/>
          <w:sz w:val="34"/>
          <w:szCs w:val="34"/>
          <w:u w:val="single"/>
        </w:rPr>
      </w:pPr>
      <w:bookmarkStart w:id="0" w:name="_GoBack"/>
      <w:bookmarkEnd w:id="0"/>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ind w:firstLineChars="200"/>
        <w:jc w:val="center"/>
        <w:rPr>
          <w:rFonts w:hint="eastAsia"/>
          <w:lang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sz w:val="32"/>
          <w:szCs w:val="32"/>
          <w:lang w:val="en-US" w:eastAsia="zh-CN"/>
        </w:rPr>
      </w:pPr>
      <w:r>
        <w:rPr>
          <w:rFonts w:hint="eastAsia"/>
          <w:b/>
          <w:bCs/>
          <w:sz w:val="32"/>
          <w:szCs w:val="32"/>
          <w:lang w:val="en-US" w:eastAsia="zh-CN"/>
        </w:rPr>
        <w:t>继汉楚龙吟，扬徐州新风</w:t>
      </w:r>
      <w:r>
        <w:rPr>
          <w:rFonts w:hint="eastAsia"/>
          <w:sz w:val="32"/>
          <w:szCs w:val="32"/>
          <w:lang w:val="en-US" w:eastAsia="zh-CN"/>
        </w:rPr>
        <w:br w:type="textWrapping"/>
      </w:r>
      <w:r>
        <w:rPr>
          <w:rFonts w:hint="eastAsia"/>
          <w:sz w:val="32"/>
          <w:szCs w:val="32"/>
          <w:lang w:val="en-US" w:eastAsia="zh-CN"/>
        </w:rPr>
        <w:t xml:space="preserve">      ——关于徐州地区自改革开放以来城市发展的思考</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r>
        <w:rPr>
          <w:rFonts w:hint="eastAsia"/>
          <w:lang w:val="en-US" w:eastAsia="zh-CN"/>
        </w:rPr>
        <w:t>【</w:t>
      </w:r>
      <w:r>
        <w:rPr>
          <w:rFonts w:hint="eastAsia"/>
          <w:lang w:eastAsia="zh-CN"/>
        </w:rPr>
        <w:t>摘要</w:t>
      </w:r>
      <w:r>
        <w:rPr>
          <w:rFonts w:hint="eastAsia"/>
          <w:lang w:val="en-US" w:eastAsia="zh-CN"/>
        </w:rPr>
        <w:t xml:space="preserve">】 </w:t>
      </w:r>
      <w:r>
        <w:rPr>
          <w:rFonts w:hint="eastAsia"/>
          <w:lang w:eastAsia="zh-CN"/>
        </w:rPr>
        <w:t>通过收集得来的数据，以及调查问卷的结果，研究徐州市1979年以来发展状况，以及预测未来徐州发展走向，要研究对象，我为徐州市的发展战略和情况。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pPr>
      <w:r>
        <w:rPr>
          <w:rFonts w:hint="eastAsia"/>
          <w:lang w:eastAsia="zh-CN"/>
        </w:rPr>
        <w:t>【关键词】徐州</w:t>
      </w:r>
      <w:r>
        <w:rPr>
          <w:rFonts w:hint="eastAsia"/>
          <w:lang w:val="en-US" w:eastAsia="zh-CN"/>
        </w:rPr>
        <w:t xml:space="preserve">   </w:t>
      </w:r>
      <w:r>
        <w:rPr>
          <w:rFonts w:hint="eastAsia"/>
          <w:lang w:eastAsia="zh-CN"/>
        </w:rPr>
        <w:t>改革开放</w:t>
      </w:r>
      <w:r>
        <w:rPr>
          <w:rFonts w:hint="eastAsia"/>
          <w:lang w:val="en-US" w:eastAsia="zh-CN"/>
        </w:rPr>
        <w:t xml:space="preserve"> </w:t>
      </w:r>
      <w:r>
        <w:rPr>
          <w:rFonts w:hint="eastAsia"/>
          <w:lang w:eastAsia="zh-CN"/>
        </w:rPr>
        <w:t>两个100年</w:t>
      </w:r>
      <w:r>
        <w:rPr>
          <w:rFonts w:hint="eastAsia"/>
          <w:lang w:val="en-US" w:eastAsia="zh-CN"/>
        </w:rPr>
        <w:t xml:space="preserve"> </w:t>
      </w:r>
      <w:r>
        <w:rPr>
          <w:rFonts w:hint="eastAsia"/>
          <w:lang w:eastAsia="zh-CN"/>
        </w:rPr>
        <w:t>徐州青年</w:t>
      </w:r>
      <w:r>
        <w:rPr>
          <w:rFonts w:hint="eastAsia"/>
          <w:lang w:val="en-US" w:eastAsia="zh-CN"/>
        </w:rPr>
        <w:t xml:space="preserve"> </w:t>
      </w:r>
      <w:r>
        <w:rPr>
          <w:rFonts w:hint="eastAsia"/>
          <w:lang w:eastAsia="zh-CN"/>
        </w:rPr>
        <w:t>发展战略策略情况</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lang w:eastAsia="zh-CN"/>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eastAsia="zh-CN"/>
        </w:rPr>
        <w:t>引言：自我国十一届三中全会以来，我国开始进行改革开放的伟大历史决策。我国逐步形成了以经济特区--沿海开放城市--沿海经济开放区--内陆的全方位多层次宽领域的对外开放格局。</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lang w:eastAsia="zh-CN"/>
        </w:rPr>
      </w:pPr>
      <w:r>
        <w:rPr>
          <w:rFonts w:hint="eastAsia"/>
          <w:lang w:eastAsia="zh-CN"/>
        </w:rPr>
        <w:t>徐州为于长三角经济开放区，地理位置优越，区位优势显著。在政府的政策下，徐州市经济改观如何？徐州市长远经济规划以及目标又是如何？徐州青年对待徐州市发展的态度又是如何？有何改进之处？又有何不足之处？提出怎样的建议？经过我小组的研究之后，获得了一定成果，具体如下</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eastAsia="zh-CN"/>
        </w:rPr>
        <w:t>建国初期，我市发展水平低，科技人才和管理建设人才严重缺乏，教育事业十分落后，文化发展基础薄弱，医疗卫生水平很低。直到1962年之前，徐州尚未有一所高校只有七所中专学校，而现在已有12所高校和12所中专学校。在校人数分别达12万人和6.2万人，分别比1962年增长了42倍和25倍。1978年，全市各类专业技术人才只有3.1万人</w:t>
      </w:r>
      <w:r>
        <w:rPr>
          <w:lang w:val="en-US"/>
        </w:rPr>
        <w:t>现在的徐州已经成为江苏重点规划建设的四大特色城市之一，和三大都市圈的中心城市。我们在充分享受老城区焕发新面貌，带来更加宜居的生活的同时，新城区建设也加快推进。在整个城市形态正走向双核五组团的特大城市格局。现在徐州的农村，在发展变化的步伐也加快，随着新老两个五件实事的推进，新农村的建设水平不断提高，一个以城带乡城乡一体的新局面正在到来</w:t>
      </w:r>
      <w:r>
        <w:rPr>
          <w:rFonts w:hint="eastAsia"/>
          <w:lang w:val="en-US" w:eastAsia="zh-CN"/>
        </w:rPr>
        <w:t>。</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2018年9月，徐州荣获联合国人居奖，成为全球唯一获奖的城市。喜讯传来，这座拥有20处省级水利风景区、6处国家水利风景区的城市再度沸腾起来。</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近年来，徐州实施水生态环境综合治理，加快补齐生态环境短板，以青山绿水的全新景致和“楚韵汉风”的古城气质，成就了名副其实的生态园林宜居之城。从百年煤城到梦里水乡的蝶变，从资源枯竭到焕发新生的转身，从“一城煤灰半城土”到“一城青山半城湖”，徐州迈上生态绿色发展之路</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从“龙须沟”到最美家乡河丁万河是徐州市区西北部故黄河重要的分洪道，连接京杭运河，还承担着城区段故黄河、云龙湖补水的任务。从1984年开挖疏浚至今，丁万河历经近30年的运行，河道严重淤积，两岸码头林立，垃圾乱弃，污水入河，一度成了“龙须沟”。2013年起，徐州实施“水更清”行动一期计划，将丁万河水环境综合治理工程列入城建重点工程和徐州市“三重一大”项目，总投资达4.3亿元。随着一系列工程的实施，丁万河逐渐涅槃再生：2014年，丁万河荣膺省级水利风景区称号；2015年，顺利通过水利部专家评审验收，跻身国家水利风景区行列；2017年12月，丁万河获评全国“最美家乡河”“水清了，岸绿了，景美了，不但造福了两岸百姓，更使得长期发展相对滞后的北部地区成为投资创业的沃土。”徐州市鼓楼区委书记、鼓楼区总河长龚维芳细数丁万河治水红利，“下一步，我们还将对丁万河进行景区提升，将丁万河打造成为以水文化为灵魂、以楚汉文化为特色，集水利科普、观光游憩、文化体验、康养休闲为一体的文化之河、繁荣之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水清了，岸绿了，景美了，不但造福了两岸百姓，更使得长期发展相对滞后的北部地区成为投资创业的沃土。”徐州市鼓楼区委书记、鼓楼区总河长龚维芳细数丁万河治水红利，“下一步，我们还将对丁万河进行景区提升，将丁万河打造成为以水文化为灵魂、以楚汉文化为特色，集水利科普、观光游憩、文化体验、康养休闲为一体的文化之河、繁荣之河。”﻿丁万河是徐州生态转型的最好见证。近年来，徐州系统实施水更清一、二、三期行动计划，城乡联动推进“控源截污、清淤贯通、水质提升、生态修复、尾水资源化利用”五大工程建设，市区实现河湖贯通、源头净化、清水长流，成功创建全国首批、江苏首家水生态文明建设试点城市。结合全国河湖管护体制机制创新试点，徐州探索建立了河长化组织、标准化管护、市场化保洁、长效化监管、综合化执法、考核化评比的“六化”河湖管护模式。2016年成为全国唯一实行水流产权确权试点的地级市，大力推进河湖信息化、证权化、法制化、风景化管理，努力将河湖打造成为生态廊道和生态片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徐州是江苏唯一的老工业基地和资源枯竭型城市。100多年的煤炭开采史，将曾经的“金山银山”挖空了，留下35万亩采煤塌陷地。在徐州发展史上，生态之殇成为难以抹去的痛。﻿如今家喻户晓的贾汪区潘安湖湿地公园，8年前，还是坑坑洼洼，一片破败的景象。</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绿水青山就是金山银山”。贾汪区在阵痛中寻找着自己的转型之路，在徐矿集团权台矿和旗山矿的采煤塌陷区上，坚持“宜水则水、宜田则田、宜农则农、宜林则林”原则，通过对塌陷形成的水塘进行疏浚、清挖、整治，同步进行基本农田整理、采煤塌陷地复垦、生态环境修复和湿地景观开发，硬是在原来一片塌陷废墟上，建成了一个6500亩湖面、3500亩湿地的国家水利风景区。﻿</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曾经的煤城满是乌金，如果穿件白衣服出门，进门就成灰黑的了，以前想穿白衣服都是奢望。现在多好，想穿啥穿啥，这要是夏天，你看湖边上，女孩子们穿着白连衣裙，可漂亮了。”在贾汪区住了几十年的胡大爷说。</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潘安湖的蝶变让人震撼，它对我们树立‘生态优先、绿色发展’理念，实现生态环境质量根本好转，人与自然和谐共生，绿色转型稳步推进等，具有重要的借鉴意义。”专程来潘安湖参观学习的安徽省界首市人大代表任永昌深有感触。</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只有恢复绿水青山，才能将绿水青山变成金山银山。”徐州市通过系统实施河湖滨岸修复、采煤塌陷地生态修复、饮用水水源地保护、湿地保护、水源涵养区保护、水土保持“六大工程”，全市水域和湿地面积增长率达到0.18%，新建、改建河湖生态护岸比例达97%，水土流失治理率达88%；水功能区水质达标率76.92%，城镇废污水达标处理率95%，南水北调输水河段水质稳定达标率100%。</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rFonts w:hint="eastAsia"/>
          <w:lang w:val="en-US" w:eastAsia="zh-CN"/>
        </w:rPr>
      </w:pPr>
      <w:r>
        <w:rPr>
          <w:rFonts w:hint="eastAsia"/>
          <w:lang w:val="en-US" w:eastAsia="zh-CN"/>
        </w:rPr>
        <w:t>2017年12月，习近平总书记赴徐州考察，对徐州市加快资源型地区转型、创新采煤沉陷区治理模式等方面的工作给予充分肯定。</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rFonts w:hint="eastAsia"/>
          <w:b/>
          <w:bCs/>
          <w:lang w:val="en-US" w:eastAsia="zh-CN"/>
        </w:rPr>
      </w:pPr>
      <w:r>
        <w:rPr>
          <w:rFonts w:hint="eastAsia"/>
          <w:b/>
          <w:bCs/>
          <w:lang w:val="en-US" w:eastAsia="zh-CN"/>
        </w:rPr>
        <w:t>“生态清单”助力高质量发展</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2018年6月，江苏省委书记娄勤俭在徐州调研时强调，徐州要对标落实总书记的重要指示和殷切期望，努力在高质量发展中创造新经验、展现新作为、作出新贡献。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实现高质量发展，一个重要的任务就是要实现生态环境的高质量。2018年5月，《徐州市生态河湖行动计划（2018—2020年）》出台。行动计划制定了“水安全保障、水资源保护、水污染防治、水环境治理、水生态修复、水文化建设、水工程管护、水制度创新”8个方面工作任务，91个工作项目，提出到2020年要实现八大目标，到2030年全市重点水功能区水质全面达标，Ⅴ类水体全面消除，河湖生态全面修复。</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4月19日，《徐州市国民经济和社会发展第十四个五年规划和2035年远景目标纲要》（以下简称《纲要》）新鲜出炉。《纲要》不仅规划了徐州未来五年的发展走向，还有2035年的长远目标。可以说，为每个徐州人未来的工作和生活指明了方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b/>
          <w:bCs/>
        </w:rPr>
      </w:pPr>
      <w:r>
        <w:rPr>
          <w:b/>
          <w:bCs/>
          <w:lang w:val="en-US"/>
        </w:rPr>
        <w:t>立足徐州市情 回应人民期盼</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lang w:val="en-US"/>
        </w:rPr>
        <w:t>《纲要》对“十四五”时期我市发展作出系统谋划。未来五年，徐州将着重发展“六大战略”，把“工业立市产业强市”放在首位，意味着科技创新与产业升级将加速，“中国新制造”将在我市全面崛起。随着交通网络以及移动互联网的整体升级，徐州将持续促进开放发展战略，努力建设国家双向开放综合枢纽城市和国际消费中心城市，消费和服务未来将继续领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rPr>
          <w:lang w:val="en-US"/>
        </w:rPr>
      </w:pPr>
      <w:r>
        <w:rPr>
          <w:lang w:val="en-US"/>
        </w:rPr>
        <w:t>徐州将继续注重协调发展战略，始终坚持“全域一盘棋”发展，实施城市更新、乡村建设行动，城乡将再一次深化互动，不同年龄层次、教育背景、收入水平的群体相互促进。徐州依然会坚持生态优先战略，统筹建设山水园林城市、美丽田园乡村和美好文明家园，用良好的环境质量为人民的幸福生活保驾护航。徐州还将实施共建、共治、共享战略，努力丰富完善“四位一体”社会善治模式，切实提高人民生活质量﻿﻿围绕坚守实体经济，《纲要》提出重点构建“6+4”先进制造业和“6+3”现代服务业产业体系，所涉及的工程机械与智能装备、集成电路与ICT、食品及农副产品加工、现代物流、现代商贸等产业，既有一批本土品牌企业为支撑，又符合现代产业发展导向。</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firstLineChars="200"/>
        <w:jc w:val="left"/>
        <w:textAlignment w:val="auto"/>
        <w:rPr>
          <w:lang w:val="en-US"/>
        </w:rPr>
      </w:pP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以上是我小组收集到的关于徐州过去，现在未来发展战略情况的具体信息，下面是调查问卷的相关数据</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pPr>
      <w:r>
        <w:rPr>
          <w:lang w:val="en-US"/>
        </w:rPr>
        <w:t>1.好：5  中等16  差85 不了解52.师资力量不足：52  资金投入43政策42生源31重视19其他：教师水平素质3  活动少3 方法2  管理7学费33.落实政策3学管理7引进师资5多试验20教师素质审核14社团活动23政府重视5加大投资13生源均衡16学费减少8教育公平134.很好46一般37差30不了解45.政策19宣传27监察15意识淡薄396.很好52不错30一般23很差127.工程建设者7建设规划20适宜发展45资金投入268.很好26一般57差349</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jc w:val="left"/>
        <w:textAlignment w:val="auto"/>
      </w:pPr>
      <w:r>
        <w:rPr>
          <w:rFonts w:hint="eastAsia"/>
          <w:lang w:val="en-US" w:eastAsia="zh-CN"/>
        </w:rPr>
        <w:t>从以上数据中我们可以得知，我市大部分青年认为，徐州市发展状况较差，仍有较大潜力，关于教育方面，主要集中在师资力量以及资金投入上略显不足，其他方面也都分布匀称，说明大部分青年认为我市教育问题没有过于突出的，但都有涉猎，所以我市教育方面没有太突出的缺点但与其他市相比较实力落后，但由于答卷对象大部分是在校学生，主观性可能略有突出，所以也不能完全相信数据的结果，即使我市的经济发展成果已然显著，这在上面的内容中已经有所体现，但我市的教育水平问题确实存在，所以，未来徐州市政府应当采取相应措施，提升我市教育水平。</w:t>
      </w:r>
    </w:p>
    <w:p>
      <w:pPr>
        <w:pStyle w:val="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2" w:firstLineChars="200"/>
        <w:jc w:val="left"/>
        <w:textAlignment w:val="auto"/>
      </w:pPr>
      <w:r>
        <w:rPr>
          <w:rFonts w:hint="eastAsia"/>
          <w:b/>
          <w:bCs/>
          <w:lang w:eastAsia="zh-CN"/>
        </w:rPr>
        <w:t>结论：</w:t>
      </w:r>
      <w:r>
        <w:rPr>
          <w:rFonts w:hint="eastAsia"/>
          <w:lang w:eastAsia="zh-CN"/>
        </w:rPr>
        <w:t>在跟随党的领导以及改革开放的时代潮流下，徐州市在经济，政治，文化，医疗卫生服务，教育水平，生态环境保护，等多个方面建树斐然，发生了翻天覆地的变化。徐州市政府在关于未来发展上大方面的策略政策方向都较为符合徐州市本地发展现状，但还应该在教育上多花费精力资金，将徐州市打造成一个有情有义、诚实诚信、开明、开放创业创新的文明发展新城市。</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GI2YzBiNzU2Yzc1MzRhYTg1NDEwOGI1N2FlNzNjYTAifQ=="/>
  </w:docVars>
  <w:rsids>
    <w:rsidRoot w:val="00000000"/>
    <w:rsid w:val="0087677A"/>
    <w:rsid w:val="499A329B"/>
    <w:rsid w:val="6A7F0E14"/>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5</Pages>
  <Words>3967</Words>
  <Characters>4134</Characters>
  <Paragraphs>118</Paragraphs>
  <TotalTime>12</TotalTime>
  <ScaleCrop>false</ScaleCrop>
  <LinksUpToDate>false</LinksUpToDate>
  <CharactersWithSpaces>4200</CharactersWithSpaces>
  <Application>WPS Office_11.1.0.12598_F1E327BC-269C-435d-A152-05C5408002CA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2021-11-29T13:29:00Z</dcterms:created>
  <dc:creator>TAS-AN00</dc:creator>
  <cp:lastModifiedBy>Administrator</cp:lastModifiedBy>
  <dcterms:modified xsi:type="dcterms:W3CDTF">2022-10-17T02:36:47Z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344fc2b1bb524e109deb3b8644b1a7bc</vt:lpwstr>
  </property>
  <property fmtid="{D5CDD505-2E9C-101B-9397-08002B2CF9AE}" pid="3" name="KSOProductBuildVer">
    <vt:lpwstr>2052-11.1.0.12598</vt:lpwstr>
  </property>
</Properties>
</file>