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9C8BA" w14:textId="77777777" w:rsidR="00137FA1" w:rsidRDefault="00137FA1" w:rsidP="00137FA1">
      <w:pPr>
        <w:spacing w:afterLines="50" w:after="156"/>
        <w:ind w:firstLineChars="200" w:firstLine="723"/>
        <w:rPr>
          <w:rFonts w:ascii="宋体" w:eastAsia="宋体" w:hAnsi="宋体" w:cs="宋体"/>
          <w:b/>
          <w:sz w:val="36"/>
          <w:szCs w:val="36"/>
        </w:rPr>
      </w:pPr>
    </w:p>
    <w:p w14:paraId="0AD701B6" w14:textId="77777777" w:rsidR="00137FA1" w:rsidRDefault="00137FA1" w:rsidP="00137FA1">
      <w:pPr>
        <w:spacing w:afterLines="50" w:after="156"/>
        <w:ind w:firstLineChars="200" w:firstLine="723"/>
        <w:rPr>
          <w:rFonts w:ascii="宋体" w:eastAsia="宋体" w:hAnsi="宋体" w:cs="宋体"/>
          <w:b/>
          <w:sz w:val="36"/>
          <w:szCs w:val="36"/>
        </w:rPr>
      </w:pPr>
    </w:p>
    <w:p w14:paraId="26D46E34" w14:textId="652EB6C2" w:rsidR="00137FA1" w:rsidRDefault="00137FA1" w:rsidP="00137FA1">
      <w:pPr>
        <w:spacing w:afterLines="50" w:after="156"/>
        <w:rPr>
          <w:rFonts w:ascii="宋体" w:eastAsia="宋体" w:hAnsi="宋体" w:cs="宋体"/>
          <w:b/>
          <w:sz w:val="44"/>
          <w:szCs w:val="72"/>
        </w:rPr>
      </w:pPr>
      <w:r>
        <w:rPr>
          <w:rFonts w:ascii="宋体" w:eastAsia="宋体" w:hAnsi="宋体" w:cs="宋体" w:hint="eastAsia"/>
          <w:b/>
          <w:sz w:val="36"/>
          <w:szCs w:val="36"/>
        </w:rPr>
        <w:t>课题名称：</w:t>
      </w:r>
      <w:bookmarkStart w:id="0" w:name="OLE_LINK4"/>
      <w:r>
        <w:rPr>
          <w:rFonts w:ascii="宋体" w:eastAsia="宋体" w:hAnsi="宋体" w:cs="宋体" w:hint="eastAsia"/>
          <w:b/>
          <w:sz w:val="36"/>
          <w:szCs w:val="36"/>
        </w:rPr>
        <w:t xml:space="preserve">K-POP音乐对中国年轻一代的影响研究  </w:t>
      </w:r>
      <w:bookmarkEnd w:id="0"/>
    </w:p>
    <w:p w14:paraId="3E94958F" w14:textId="77777777" w:rsidR="00137FA1" w:rsidRDefault="00137FA1" w:rsidP="00137FA1">
      <w:pPr>
        <w:spacing w:afterLines="50" w:after="156"/>
        <w:jc w:val="center"/>
        <w:rPr>
          <w:rFonts w:ascii="宋体" w:eastAsia="宋体" w:hAnsi="宋体" w:cs="宋体"/>
          <w:b/>
          <w:sz w:val="44"/>
          <w:szCs w:val="72"/>
        </w:rPr>
      </w:pPr>
      <w:r>
        <w:rPr>
          <w:rFonts w:ascii="宋体" w:eastAsia="宋体" w:hAnsi="宋体" w:cs="宋体" w:hint="eastAsia"/>
          <w:b/>
          <w:sz w:val="44"/>
          <w:szCs w:val="72"/>
        </w:rPr>
        <w:t xml:space="preserve">                </w:t>
      </w:r>
    </w:p>
    <w:p w14:paraId="653A7287" w14:textId="77777777" w:rsidR="00137FA1" w:rsidRDefault="00137FA1" w:rsidP="00137FA1">
      <w:pPr>
        <w:spacing w:afterLines="50" w:after="156"/>
        <w:rPr>
          <w:rFonts w:ascii="宋体" w:eastAsia="宋体" w:hAnsi="宋体" w:cs="宋体"/>
          <w:b/>
          <w:sz w:val="44"/>
          <w:szCs w:val="72"/>
          <w:u w:val="single"/>
        </w:rPr>
      </w:pPr>
      <w:r>
        <w:rPr>
          <w:rFonts w:ascii="宋体" w:eastAsia="宋体" w:hAnsi="宋体" w:cs="宋体" w:hint="eastAsia"/>
          <w:b/>
          <w:sz w:val="36"/>
          <w:szCs w:val="36"/>
        </w:rPr>
        <w:t>课题小组成员：</w:t>
      </w:r>
      <w:r>
        <w:rPr>
          <w:rFonts w:ascii="宋体" w:eastAsia="宋体" w:hAnsi="宋体" w:cs="宋体" w:hint="eastAsia"/>
          <w:b/>
          <w:sz w:val="36"/>
          <w:szCs w:val="36"/>
          <w:u w:val="single"/>
        </w:rPr>
        <w:t xml:space="preserve"> </w:t>
      </w:r>
      <w:bookmarkStart w:id="1" w:name="OLE_LINK2"/>
      <w:r>
        <w:rPr>
          <w:rFonts w:ascii="宋体" w:eastAsia="宋体" w:hAnsi="宋体" w:cs="宋体" w:hint="eastAsia"/>
          <w:b/>
          <w:sz w:val="36"/>
          <w:szCs w:val="36"/>
          <w:u w:val="single"/>
        </w:rPr>
        <w:t xml:space="preserve"> </w:t>
      </w:r>
      <w:bookmarkEnd w:id="1"/>
      <w:r>
        <w:rPr>
          <w:rFonts w:ascii="宋体" w:eastAsia="宋体" w:hAnsi="宋体" w:cs="宋体" w:hint="eastAsia"/>
          <w:b/>
          <w:sz w:val="36"/>
          <w:szCs w:val="36"/>
          <w:u w:val="single"/>
        </w:rPr>
        <w:t xml:space="preserve">       袁小川                    </w:t>
      </w:r>
    </w:p>
    <w:p w14:paraId="0E488E3F" w14:textId="77777777" w:rsidR="00137FA1" w:rsidRDefault="00137FA1" w:rsidP="00137FA1">
      <w:pPr>
        <w:spacing w:afterLines="50" w:after="156"/>
        <w:ind w:firstLineChars="200" w:firstLine="883"/>
        <w:rPr>
          <w:rFonts w:ascii="宋体" w:eastAsia="宋体" w:hAnsi="宋体" w:cs="宋体"/>
          <w:b/>
          <w:sz w:val="44"/>
          <w:szCs w:val="72"/>
        </w:rPr>
      </w:pPr>
    </w:p>
    <w:p w14:paraId="1085BB44" w14:textId="104B2F49" w:rsidR="00137FA1" w:rsidRDefault="00137FA1" w:rsidP="00137FA1">
      <w:pPr>
        <w:spacing w:afterLines="50" w:after="156"/>
        <w:rPr>
          <w:rFonts w:ascii="宋体" w:eastAsia="宋体" w:hAnsi="宋体" w:cs="宋体"/>
          <w:b/>
          <w:sz w:val="36"/>
          <w:szCs w:val="36"/>
          <w:u w:val="single"/>
        </w:rPr>
      </w:pPr>
      <w:r>
        <w:rPr>
          <w:rFonts w:ascii="宋体" w:eastAsia="宋体" w:hAnsi="宋体" w:cs="宋体" w:hint="eastAsia"/>
          <w:b/>
          <w:sz w:val="36"/>
          <w:szCs w:val="36"/>
        </w:rPr>
        <w:t>学</w:t>
      </w:r>
      <w:r>
        <w:rPr>
          <w:rFonts w:ascii="宋体" w:eastAsia="宋体" w:hAnsi="宋体" w:cs="宋体" w:hint="eastAsia"/>
          <w:b/>
          <w:sz w:val="36"/>
          <w:szCs w:val="36"/>
        </w:rPr>
        <w:t xml:space="preserve"> </w:t>
      </w:r>
      <w:r>
        <w:rPr>
          <w:rFonts w:ascii="宋体" w:eastAsia="宋体" w:hAnsi="宋体" w:cs="宋体" w:hint="eastAsia"/>
          <w:b/>
          <w:sz w:val="36"/>
          <w:szCs w:val="36"/>
        </w:rPr>
        <w:t>校</w:t>
      </w:r>
      <w:r>
        <w:rPr>
          <w:rFonts w:ascii="宋体" w:eastAsia="宋体" w:hAnsi="宋体" w:cs="宋体" w:hint="eastAsia"/>
          <w:b/>
          <w:sz w:val="36"/>
          <w:szCs w:val="36"/>
        </w:rPr>
        <w:t xml:space="preserve">  </w:t>
      </w:r>
      <w:r>
        <w:rPr>
          <w:rFonts w:ascii="宋体" w:eastAsia="宋体" w:hAnsi="宋体" w:cs="宋体" w:hint="eastAsia"/>
          <w:b/>
          <w:sz w:val="36"/>
          <w:szCs w:val="36"/>
        </w:rPr>
        <w:t>名</w:t>
      </w:r>
      <w:r>
        <w:rPr>
          <w:rFonts w:ascii="宋体" w:eastAsia="宋体" w:hAnsi="宋体" w:cs="宋体" w:hint="eastAsia"/>
          <w:b/>
          <w:sz w:val="36"/>
          <w:szCs w:val="36"/>
        </w:rPr>
        <w:t xml:space="preserve"> </w:t>
      </w:r>
      <w:r>
        <w:rPr>
          <w:rFonts w:ascii="宋体" w:eastAsia="宋体" w:hAnsi="宋体" w:cs="宋体" w:hint="eastAsia"/>
          <w:b/>
          <w:sz w:val="36"/>
          <w:szCs w:val="36"/>
        </w:rPr>
        <w:t>称：</w:t>
      </w:r>
      <w:r>
        <w:rPr>
          <w:rFonts w:ascii="宋体" w:eastAsia="宋体" w:hAnsi="宋体" w:cs="宋体" w:hint="eastAsia"/>
          <w:b/>
          <w:sz w:val="36"/>
          <w:szCs w:val="36"/>
          <w:u w:val="single"/>
        </w:rPr>
        <w:t xml:space="preserve">     </w:t>
      </w:r>
      <w:r w:rsidRPr="00137FA1">
        <w:rPr>
          <w:rFonts w:ascii="宋体" w:eastAsia="宋体" w:hAnsi="宋体" w:cs="宋体" w:hint="eastAsia"/>
          <w:b/>
          <w:sz w:val="36"/>
          <w:szCs w:val="36"/>
          <w:u w:val="single"/>
        </w:rPr>
        <w:t>徐州市矿大实验学校</w:t>
      </w:r>
      <w:r>
        <w:rPr>
          <w:rFonts w:ascii="宋体" w:eastAsia="宋体" w:hAnsi="宋体" w:cs="宋体" w:hint="eastAsia"/>
          <w:b/>
          <w:sz w:val="36"/>
          <w:szCs w:val="36"/>
          <w:u w:val="single"/>
        </w:rPr>
        <w:t xml:space="preserve">                    </w:t>
      </w:r>
    </w:p>
    <w:p w14:paraId="756DD1E7" w14:textId="77777777" w:rsidR="00137FA1" w:rsidRDefault="00137FA1" w:rsidP="00137FA1">
      <w:pPr>
        <w:spacing w:afterLines="50" w:after="156"/>
        <w:ind w:firstLineChars="200" w:firstLine="723"/>
        <w:rPr>
          <w:rFonts w:ascii="宋体" w:eastAsia="宋体" w:hAnsi="宋体" w:cs="宋体"/>
          <w:b/>
          <w:sz w:val="36"/>
          <w:szCs w:val="36"/>
        </w:rPr>
      </w:pPr>
    </w:p>
    <w:p w14:paraId="111A7F96" w14:textId="2F61B858" w:rsidR="00137FA1" w:rsidRDefault="00137FA1" w:rsidP="00137FA1">
      <w:pPr>
        <w:spacing w:afterLines="50" w:after="156"/>
        <w:rPr>
          <w:rFonts w:ascii="宋体" w:eastAsia="宋体" w:hAnsi="宋体" w:cs="宋体"/>
          <w:b/>
          <w:sz w:val="36"/>
          <w:szCs w:val="36"/>
        </w:rPr>
      </w:pPr>
      <w:r>
        <w:rPr>
          <w:rFonts w:ascii="宋体" w:eastAsia="宋体" w:hAnsi="宋体" w:cs="宋体" w:hint="eastAsia"/>
          <w:b/>
          <w:sz w:val="36"/>
          <w:szCs w:val="36"/>
        </w:rPr>
        <w:t>本校指导教师：</w:t>
      </w:r>
      <w:r>
        <w:rPr>
          <w:rFonts w:ascii="宋体" w:eastAsia="宋体" w:hAnsi="宋体" w:cs="宋体" w:hint="eastAsia"/>
          <w:b/>
          <w:sz w:val="36"/>
          <w:szCs w:val="36"/>
          <w:u w:val="single"/>
        </w:rPr>
        <w:t xml:space="preserve">  </w:t>
      </w:r>
      <w:r>
        <w:rPr>
          <w:rFonts w:ascii="宋体" w:eastAsia="宋体" w:hAnsi="宋体" w:cs="宋体"/>
          <w:b/>
          <w:sz w:val="36"/>
          <w:szCs w:val="36"/>
          <w:u w:val="single"/>
        </w:rPr>
        <w:t xml:space="preserve">        </w:t>
      </w:r>
      <w:r>
        <w:rPr>
          <w:rFonts w:ascii="宋体" w:eastAsia="宋体" w:hAnsi="宋体" w:cs="宋体" w:hint="eastAsia"/>
          <w:b/>
          <w:sz w:val="36"/>
          <w:szCs w:val="36"/>
          <w:u w:val="single"/>
        </w:rPr>
        <w:t xml:space="preserve">刘 </w:t>
      </w:r>
      <w:r>
        <w:rPr>
          <w:rFonts w:ascii="宋体" w:eastAsia="宋体" w:hAnsi="宋体" w:cs="宋体"/>
          <w:b/>
          <w:sz w:val="36"/>
          <w:szCs w:val="36"/>
          <w:u w:val="single"/>
        </w:rPr>
        <w:t xml:space="preserve"> </w:t>
      </w:r>
      <w:r>
        <w:rPr>
          <w:rFonts w:ascii="宋体" w:eastAsia="宋体" w:hAnsi="宋体" w:cs="宋体" w:hint="eastAsia"/>
          <w:b/>
          <w:sz w:val="36"/>
          <w:szCs w:val="36"/>
          <w:u w:val="single"/>
        </w:rPr>
        <w:t>彬</w:t>
      </w:r>
      <w:r>
        <w:rPr>
          <w:rFonts w:ascii="宋体" w:eastAsia="宋体" w:hAnsi="宋体" w:cs="宋体" w:hint="eastAsia"/>
          <w:b/>
          <w:sz w:val="36"/>
          <w:szCs w:val="36"/>
          <w:u w:val="single"/>
        </w:rPr>
        <w:t xml:space="preserve">              </w:t>
      </w:r>
      <w:r>
        <w:rPr>
          <w:rFonts w:ascii="宋体" w:eastAsia="宋体" w:hAnsi="宋体" w:cs="宋体"/>
          <w:b/>
          <w:sz w:val="36"/>
          <w:szCs w:val="36"/>
          <w:u w:val="single"/>
        </w:rPr>
        <w:t xml:space="preserve">     </w:t>
      </w:r>
      <w:r>
        <w:rPr>
          <w:rFonts w:ascii="宋体" w:eastAsia="宋体" w:hAnsi="宋体" w:cs="宋体" w:hint="eastAsia"/>
          <w:b/>
          <w:sz w:val="36"/>
          <w:szCs w:val="36"/>
          <w:u w:val="single"/>
        </w:rPr>
        <w:t xml:space="preserve">     </w:t>
      </w:r>
      <w:r>
        <w:rPr>
          <w:rFonts w:ascii="宋体" w:eastAsia="宋体" w:hAnsi="宋体" w:cs="宋体" w:hint="eastAsia"/>
          <w:b/>
          <w:sz w:val="36"/>
          <w:szCs w:val="36"/>
        </w:rPr>
        <w:t xml:space="preserve">                     </w:t>
      </w:r>
    </w:p>
    <w:p w14:paraId="409D49ED" w14:textId="77777777" w:rsidR="00137FA1" w:rsidRDefault="00137FA1" w:rsidP="00137FA1">
      <w:pPr>
        <w:rPr>
          <w:rFonts w:asciiTheme="minorEastAsia" w:hAnsiTheme="minorEastAsia"/>
          <w:b/>
          <w:sz w:val="44"/>
          <w:szCs w:val="44"/>
        </w:rPr>
      </w:pPr>
    </w:p>
    <w:p w14:paraId="6D29D7EB" w14:textId="77777777" w:rsidR="00137FA1" w:rsidRDefault="00137FA1" w:rsidP="00137FA1">
      <w:pPr>
        <w:ind w:firstLineChars="345" w:firstLine="966"/>
        <w:rPr>
          <w:rFonts w:asciiTheme="minorEastAsia" w:hAnsiTheme="minorEastAsia"/>
          <w:b/>
          <w:sz w:val="28"/>
          <w:szCs w:val="28"/>
          <w:u w:val="single"/>
        </w:rPr>
      </w:pPr>
    </w:p>
    <w:p w14:paraId="794D55DE" w14:textId="77777777" w:rsidR="00137FA1" w:rsidRDefault="00137FA1" w:rsidP="00137FA1">
      <w:pPr>
        <w:ind w:firstLineChars="345" w:firstLine="970"/>
        <w:rPr>
          <w:rFonts w:ascii="楷体_GB2312" w:eastAsia="楷体_GB2312" w:hAnsi="宋体"/>
          <w:b/>
          <w:sz w:val="28"/>
          <w:szCs w:val="28"/>
          <w:u w:val="single"/>
        </w:rPr>
      </w:pPr>
    </w:p>
    <w:p w14:paraId="26E41D76" w14:textId="77777777" w:rsidR="00137FA1" w:rsidRDefault="00137FA1" w:rsidP="00137FA1">
      <w:pPr>
        <w:ind w:firstLineChars="345" w:firstLine="970"/>
        <w:rPr>
          <w:rFonts w:ascii="楷体_GB2312" w:eastAsia="楷体_GB2312" w:hAnsi="宋体"/>
          <w:b/>
          <w:sz w:val="28"/>
          <w:szCs w:val="28"/>
          <w:u w:val="single"/>
        </w:rPr>
      </w:pPr>
    </w:p>
    <w:p w14:paraId="184AFC6E" w14:textId="77777777" w:rsidR="00137FA1" w:rsidRDefault="00137FA1" w:rsidP="00137FA1">
      <w:pPr>
        <w:ind w:firstLineChars="345" w:firstLine="970"/>
        <w:rPr>
          <w:rFonts w:ascii="楷体_GB2312" w:eastAsia="楷体_GB2312" w:hAnsi="宋体"/>
          <w:b/>
          <w:sz w:val="28"/>
          <w:szCs w:val="28"/>
          <w:u w:val="single"/>
        </w:rPr>
      </w:pPr>
    </w:p>
    <w:p w14:paraId="0FC2C328" w14:textId="77777777" w:rsidR="00137FA1" w:rsidRDefault="00137FA1" w:rsidP="00137FA1">
      <w:pPr>
        <w:ind w:firstLineChars="345" w:firstLine="970"/>
        <w:rPr>
          <w:rFonts w:ascii="楷体_GB2312" w:eastAsia="楷体_GB2312" w:hAnsi="宋体"/>
          <w:b/>
          <w:sz w:val="28"/>
          <w:szCs w:val="28"/>
          <w:u w:val="single"/>
        </w:rPr>
      </w:pPr>
    </w:p>
    <w:p w14:paraId="3DC59C0A" w14:textId="77777777" w:rsidR="00137FA1" w:rsidRDefault="00137FA1" w:rsidP="00137FA1">
      <w:pPr>
        <w:rPr>
          <w:rFonts w:ascii="楷体_GB2312" w:eastAsia="楷体_GB2312" w:hAnsi="宋体"/>
          <w:b/>
          <w:sz w:val="28"/>
          <w:szCs w:val="28"/>
          <w:u w:val="single"/>
        </w:rPr>
      </w:pPr>
    </w:p>
    <w:p w14:paraId="6100028C" w14:textId="77777777" w:rsidR="00137FA1" w:rsidRDefault="00137FA1" w:rsidP="00137FA1">
      <w:pPr>
        <w:rPr>
          <w:rFonts w:ascii="楷体_GB2312" w:eastAsia="楷体_GB2312" w:hAnsi="宋体"/>
          <w:b/>
          <w:sz w:val="28"/>
          <w:szCs w:val="28"/>
          <w:u w:val="single"/>
        </w:rPr>
      </w:pPr>
    </w:p>
    <w:p w14:paraId="586EA9AC" w14:textId="77777777" w:rsidR="00137FA1" w:rsidRDefault="00137FA1" w:rsidP="00137FA1">
      <w:pPr>
        <w:ind w:firstLineChars="1000" w:firstLine="3200"/>
        <w:jc w:val="center"/>
        <w:rPr>
          <w:rFonts w:asciiTheme="minorEastAsia" w:hAnsiTheme="minorEastAsia"/>
          <w:b/>
          <w:sz w:val="32"/>
          <w:szCs w:val="32"/>
        </w:rPr>
      </w:pPr>
      <w:r>
        <w:rPr>
          <w:rFonts w:asciiTheme="minorEastAsia" w:hAnsiTheme="minorEastAsia" w:hint="eastAsia"/>
          <w:b/>
          <w:sz w:val="32"/>
          <w:szCs w:val="32"/>
        </w:rPr>
        <w:t xml:space="preserve">            202</w:t>
      </w:r>
      <w:r>
        <w:rPr>
          <w:rFonts w:asciiTheme="minorEastAsia" w:hAnsiTheme="minorEastAsia"/>
          <w:b/>
          <w:sz w:val="32"/>
          <w:szCs w:val="32"/>
        </w:rPr>
        <w:t>6</w:t>
      </w:r>
      <w:r>
        <w:rPr>
          <w:rFonts w:asciiTheme="minorEastAsia" w:hAnsiTheme="minorEastAsia" w:hint="eastAsia"/>
          <w:b/>
          <w:sz w:val="32"/>
          <w:szCs w:val="32"/>
        </w:rPr>
        <w:t>年</w:t>
      </w:r>
      <w:r>
        <w:rPr>
          <w:rFonts w:asciiTheme="minorEastAsia" w:hAnsiTheme="minorEastAsia"/>
          <w:b/>
          <w:sz w:val="32"/>
          <w:szCs w:val="32"/>
        </w:rPr>
        <w:t>2</w:t>
      </w:r>
      <w:r>
        <w:rPr>
          <w:rFonts w:asciiTheme="minorEastAsia" w:hAnsiTheme="minorEastAsia" w:hint="eastAsia"/>
          <w:b/>
          <w:sz w:val="32"/>
          <w:szCs w:val="32"/>
        </w:rPr>
        <w:t>月</w:t>
      </w:r>
    </w:p>
    <w:p w14:paraId="28700C25" w14:textId="77777777" w:rsidR="00137FA1" w:rsidRDefault="00137FA1" w:rsidP="00137FA1">
      <w:pPr>
        <w:ind w:firstLineChars="1000" w:firstLine="4400"/>
        <w:rPr>
          <w:rFonts w:asciiTheme="minorEastAsia" w:hAnsiTheme="minorEastAsia"/>
          <w:b/>
          <w:sz w:val="44"/>
          <w:szCs w:val="44"/>
        </w:rPr>
      </w:pPr>
    </w:p>
    <w:p w14:paraId="6D8EA70E" w14:textId="77777777" w:rsidR="00137FA1" w:rsidRDefault="00137FA1" w:rsidP="00137FA1">
      <w:pPr>
        <w:ind w:firstLineChars="1000" w:firstLine="4400"/>
        <w:rPr>
          <w:rFonts w:asciiTheme="minorEastAsia" w:hAnsiTheme="minorEastAsia"/>
          <w:b/>
          <w:sz w:val="44"/>
          <w:szCs w:val="44"/>
        </w:rPr>
      </w:pPr>
    </w:p>
    <w:p w14:paraId="14ABA618" w14:textId="6A1B25BB" w:rsidR="00137FA1" w:rsidRDefault="00137FA1" w:rsidP="00137FA1">
      <w:pPr>
        <w:jc w:val="center"/>
        <w:rPr>
          <w:rFonts w:eastAsia="宋体"/>
          <w:b/>
          <w:sz w:val="36"/>
          <w:szCs w:val="36"/>
        </w:rPr>
      </w:pPr>
      <w:r>
        <w:rPr>
          <w:rFonts w:hint="eastAsia"/>
          <w:b/>
          <w:sz w:val="36"/>
          <w:szCs w:val="36"/>
        </w:rPr>
        <w:lastRenderedPageBreak/>
        <w:t>研究性学习课题</w:t>
      </w:r>
      <w:r>
        <w:rPr>
          <w:rFonts w:hint="eastAsia"/>
          <w:b/>
          <w:sz w:val="36"/>
          <w:szCs w:val="36"/>
        </w:rPr>
        <w:t>开题报告</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608"/>
        <w:gridCol w:w="2291"/>
        <w:gridCol w:w="617"/>
        <w:gridCol w:w="716"/>
        <w:gridCol w:w="1113"/>
        <w:gridCol w:w="1187"/>
        <w:gridCol w:w="989"/>
        <w:gridCol w:w="1546"/>
      </w:tblGrid>
      <w:tr w:rsidR="00137FA1" w14:paraId="5FD7B237" w14:textId="77777777" w:rsidTr="00137FA1">
        <w:trPr>
          <w:trHeight w:val="921"/>
          <w:jc w:val="center"/>
        </w:trPr>
        <w:tc>
          <w:tcPr>
            <w:tcW w:w="1328" w:type="dxa"/>
            <w:gridSpan w:val="2"/>
            <w:vAlign w:val="center"/>
          </w:tcPr>
          <w:p w14:paraId="180FB0AD" w14:textId="77777777" w:rsidR="00137FA1" w:rsidRDefault="00137FA1" w:rsidP="00137FA1">
            <w:pPr>
              <w:spacing w:line="360" w:lineRule="auto"/>
              <w:jc w:val="center"/>
              <w:rPr>
                <w:rFonts w:ascii="宋体" w:hAnsi="宋体"/>
                <w:b/>
                <w:sz w:val="24"/>
              </w:rPr>
            </w:pPr>
            <w:r>
              <w:rPr>
                <w:rFonts w:ascii="宋体" w:hAnsi="宋体" w:hint="eastAsia"/>
                <w:b/>
                <w:sz w:val="24"/>
              </w:rPr>
              <w:t>课题名称</w:t>
            </w:r>
          </w:p>
        </w:tc>
        <w:tc>
          <w:tcPr>
            <w:tcW w:w="4737" w:type="dxa"/>
            <w:gridSpan w:val="4"/>
            <w:vAlign w:val="center"/>
          </w:tcPr>
          <w:p w14:paraId="2CF99B0A" w14:textId="77777777" w:rsidR="00137FA1" w:rsidRDefault="00137FA1" w:rsidP="00137FA1">
            <w:pPr>
              <w:spacing w:line="276" w:lineRule="auto"/>
              <w:jc w:val="center"/>
              <w:rPr>
                <w:rFonts w:ascii="宋体" w:hAnsi="宋体"/>
                <w:b/>
                <w:sz w:val="24"/>
              </w:rPr>
            </w:pPr>
            <w:r>
              <w:rPr>
                <w:rFonts w:eastAsia="宋体" w:hint="eastAsia"/>
                <w:sz w:val="24"/>
                <w:szCs w:val="24"/>
              </w:rPr>
              <w:t>K-POP</w:t>
            </w:r>
            <w:r>
              <w:rPr>
                <w:rFonts w:eastAsia="宋体" w:hint="eastAsia"/>
                <w:sz w:val="24"/>
                <w:szCs w:val="24"/>
              </w:rPr>
              <w:t>音乐对中国年轻一代的影响研究</w:t>
            </w:r>
          </w:p>
        </w:tc>
        <w:tc>
          <w:tcPr>
            <w:tcW w:w="1187" w:type="dxa"/>
            <w:vAlign w:val="center"/>
          </w:tcPr>
          <w:p w14:paraId="7EBD9F54" w14:textId="77777777" w:rsidR="00137FA1" w:rsidRDefault="00137FA1" w:rsidP="00137FA1">
            <w:pPr>
              <w:spacing w:line="360" w:lineRule="auto"/>
              <w:jc w:val="center"/>
              <w:rPr>
                <w:rFonts w:ascii="宋体" w:hAnsi="宋体"/>
                <w:b/>
                <w:sz w:val="24"/>
              </w:rPr>
            </w:pPr>
            <w:r>
              <w:rPr>
                <w:rFonts w:ascii="宋体" w:hAnsi="宋体" w:hint="eastAsia"/>
                <w:b/>
                <w:sz w:val="24"/>
              </w:rPr>
              <w:t>主导课程</w:t>
            </w:r>
          </w:p>
        </w:tc>
        <w:tc>
          <w:tcPr>
            <w:tcW w:w="2535" w:type="dxa"/>
            <w:gridSpan w:val="2"/>
            <w:vAlign w:val="center"/>
          </w:tcPr>
          <w:p w14:paraId="4B964B68" w14:textId="77777777" w:rsidR="00137FA1" w:rsidRDefault="00137FA1" w:rsidP="00137FA1">
            <w:pPr>
              <w:spacing w:line="360" w:lineRule="auto"/>
              <w:jc w:val="center"/>
              <w:rPr>
                <w:rFonts w:ascii="宋体" w:hAnsi="宋体"/>
                <w:bCs/>
                <w:sz w:val="24"/>
              </w:rPr>
            </w:pPr>
            <w:r>
              <w:rPr>
                <w:rFonts w:ascii="宋体" w:hAnsi="宋体" w:hint="eastAsia"/>
                <w:bCs/>
                <w:sz w:val="24"/>
              </w:rPr>
              <w:t>外国语</w:t>
            </w:r>
          </w:p>
        </w:tc>
      </w:tr>
      <w:tr w:rsidR="00137FA1" w14:paraId="2598B500" w14:textId="77777777" w:rsidTr="00137FA1">
        <w:trPr>
          <w:trHeight w:val="834"/>
          <w:jc w:val="center"/>
        </w:trPr>
        <w:tc>
          <w:tcPr>
            <w:tcW w:w="1328" w:type="dxa"/>
            <w:gridSpan w:val="2"/>
            <w:vAlign w:val="center"/>
          </w:tcPr>
          <w:p w14:paraId="70DCD539" w14:textId="77777777" w:rsidR="00137FA1" w:rsidRDefault="00137FA1" w:rsidP="00137FA1">
            <w:pPr>
              <w:spacing w:line="360" w:lineRule="auto"/>
              <w:jc w:val="center"/>
              <w:rPr>
                <w:rFonts w:ascii="宋体" w:eastAsia="宋体" w:hAnsi="宋体"/>
                <w:b/>
                <w:sz w:val="24"/>
              </w:rPr>
            </w:pPr>
            <w:r>
              <w:rPr>
                <w:rFonts w:ascii="宋体" w:hAnsi="宋体" w:hint="eastAsia"/>
                <w:b/>
                <w:sz w:val="24"/>
              </w:rPr>
              <w:t>课题人</w:t>
            </w:r>
          </w:p>
        </w:tc>
        <w:tc>
          <w:tcPr>
            <w:tcW w:w="2291" w:type="dxa"/>
            <w:vAlign w:val="center"/>
          </w:tcPr>
          <w:p w14:paraId="62ECE577" w14:textId="3C71B02F" w:rsidR="00137FA1" w:rsidRDefault="00137FA1" w:rsidP="00137FA1">
            <w:pPr>
              <w:spacing w:line="360" w:lineRule="auto"/>
              <w:jc w:val="center"/>
              <w:rPr>
                <w:rFonts w:ascii="宋体" w:hAnsi="宋体"/>
                <w:bCs/>
                <w:sz w:val="24"/>
              </w:rPr>
            </w:pPr>
            <w:r>
              <w:rPr>
                <w:rFonts w:ascii="宋体" w:eastAsia="宋体" w:hAnsi="宋体" w:cs="宋体" w:hint="eastAsia"/>
                <w:bCs/>
                <w:szCs w:val="21"/>
              </w:rPr>
              <w:t>袁小川</w:t>
            </w:r>
          </w:p>
        </w:tc>
        <w:tc>
          <w:tcPr>
            <w:tcW w:w="1333" w:type="dxa"/>
            <w:gridSpan w:val="2"/>
            <w:vAlign w:val="center"/>
          </w:tcPr>
          <w:p w14:paraId="352BE684" w14:textId="77777777" w:rsidR="00137FA1" w:rsidRDefault="00137FA1" w:rsidP="00137FA1">
            <w:pPr>
              <w:spacing w:line="360" w:lineRule="auto"/>
              <w:jc w:val="center"/>
              <w:rPr>
                <w:rFonts w:ascii="宋体" w:hAnsi="宋体"/>
                <w:b/>
                <w:sz w:val="24"/>
              </w:rPr>
            </w:pPr>
            <w:r>
              <w:rPr>
                <w:rFonts w:ascii="宋体" w:hAnsi="宋体" w:hint="eastAsia"/>
                <w:b/>
                <w:sz w:val="24"/>
              </w:rPr>
              <w:t>指导教师</w:t>
            </w:r>
          </w:p>
        </w:tc>
        <w:tc>
          <w:tcPr>
            <w:tcW w:w="1113" w:type="dxa"/>
            <w:vAlign w:val="center"/>
          </w:tcPr>
          <w:p w14:paraId="70371916" w14:textId="69AAA345" w:rsidR="00137FA1" w:rsidRDefault="00137FA1" w:rsidP="00137FA1">
            <w:pPr>
              <w:spacing w:line="360" w:lineRule="auto"/>
              <w:jc w:val="center"/>
              <w:rPr>
                <w:rFonts w:ascii="宋体" w:hAnsi="宋体"/>
                <w:bCs/>
                <w:sz w:val="24"/>
              </w:rPr>
            </w:pPr>
            <w:r>
              <w:rPr>
                <w:rFonts w:ascii="宋体" w:hAnsi="宋体" w:hint="eastAsia"/>
                <w:bCs/>
                <w:sz w:val="24"/>
              </w:rPr>
              <w:t>刘彬</w:t>
            </w:r>
          </w:p>
        </w:tc>
        <w:tc>
          <w:tcPr>
            <w:tcW w:w="1187" w:type="dxa"/>
            <w:vAlign w:val="center"/>
          </w:tcPr>
          <w:p w14:paraId="0CCA579B" w14:textId="77777777" w:rsidR="00137FA1" w:rsidRDefault="00137FA1" w:rsidP="00137FA1">
            <w:pPr>
              <w:spacing w:line="360" w:lineRule="auto"/>
              <w:jc w:val="center"/>
              <w:rPr>
                <w:rFonts w:ascii="宋体" w:hAnsi="宋体"/>
                <w:b/>
                <w:sz w:val="24"/>
              </w:rPr>
            </w:pPr>
            <w:r>
              <w:rPr>
                <w:rFonts w:ascii="宋体" w:hAnsi="宋体" w:hint="eastAsia"/>
                <w:b/>
                <w:sz w:val="24"/>
              </w:rPr>
              <w:t>开题时间</w:t>
            </w:r>
          </w:p>
        </w:tc>
        <w:tc>
          <w:tcPr>
            <w:tcW w:w="2535" w:type="dxa"/>
            <w:gridSpan w:val="2"/>
            <w:vAlign w:val="center"/>
          </w:tcPr>
          <w:p w14:paraId="498F9D77" w14:textId="7080DA75" w:rsidR="00137FA1" w:rsidRDefault="00137FA1" w:rsidP="00137FA1">
            <w:pPr>
              <w:spacing w:line="360" w:lineRule="auto"/>
              <w:jc w:val="center"/>
              <w:rPr>
                <w:rFonts w:ascii="宋体" w:hAnsi="宋体"/>
                <w:bCs/>
                <w:sz w:val="24"/>
              </w:rPr>
            </w:pPr>
            <w:r>
              <w:rPr>
                <w:rFonts w:ascii="宋体" w:hAnsi="宋体" w:hint="eastAsia"/>
                <w:bCs/>
                <w:sz w:val="24"/>
              </w:rPr>
              <w:t>2026</w:t>
            </w:r>
            <w:r>
              <w:rPr>
                <w:rFonts w:ascii="宋体" w:hAnsi="宋体" w:hint="eastAsia"/>
                <w:bCs/>
                <w:sz w:val="24"/>
              </w:rPr>
              <w:t>年</w:t>
            </w:r>
            <w:r>
              <w:rPr>
                <w:rFonts w:ascii="宋体" w:hAnsi="宋体" w:hint="eastAsia"/>
                <w:bCs/>
                <w:sz w:val="24"/>
              </w:rPr>
              <w:t>1</w:t>
            </w:r>
            <w:r>
              <w:rPr>
                <w:rFonts w:ascii="宋体" w:hAnsi="宋体" w:hint="eastAsia"/>
                <w:bCs/>
                <w:sz w:val="24"/>
              </w:rPr>
              <w:t>月</w:t>
            </w:r>
          </w:p>
        </w:tc>
      </w:tr>
      <w:tr w:rsidR="00137FA1" w14:paraId="68C6DE81" w14:textId="77777777" w:rsidTr="00F91523">
        <w:trPr>
          <w:trHeight w:val="2046"/>
          <w:jc w:val="center"/>
        </w:trPr>
        <w:tc>
          <w:tcPr>
            <w:tcW w:w="9787" w:type="dxa"/>
            <w:gridSpan w:val="9"/>
          </w:tcPr>
          <w:p w14:paraId="18D26C27" w14:textId="77777777" w:rsidR="00137FA1" w:rsidRDefault="00137FA1" w:rsidP="00F91523">
            <w:pPr>
              <w:spacing w:line="240" w:lineRule="exact"/>
              <w:rPr>
                <w:rFonts w:ascii="宋体" w:hAnsi="宋体"/>
                <w:b/>
                <w:sz w:val="24"/>
              </w:rPr>
            </w:pPr>
            <w:bookmarkStart w:id="2" w:name="OLE_LINK1"/>
          </w:p>
          <w:p w14:paraId="6E648183" w14:textId="52B8DBBB" w:rsidR="00137FA1" w:rsidRDefault="00137FA1" w:rsidP="00F91523">
            <w:pPr>
              <w:spacing w:line="240" w:lineRule="exact"/>
              <w:rPr>
                <w:rFonts w:ascii="宋体" w:hAnsi="宋体"/>
                <w:b/>
                <w:sz w:val="24"/>
              </w:rPr>
            </w:pPr>
            <w:r>
              <w:rPr>
                <w:rFonts w:ascii="宋体" w:hAnsi="宋体" w:hint="eastAsia"/>
                <w:b/>
                <w:sz w:val="24"/>
              </w:rPr>
              <w:t>研究背景</w:t>
            </w:r>
            <w:r>
              <w:rPr>
                <w:rFonts w:ascii="宋体" w:hAnsi="宋体" w:hint="eastAsia"/>
                <w:b/>
                <w:sz w:val="24"/>
              </w:rPr>
              <w:t>:</w:t>
            </w:r>
          </w:p>
          <w:p w14:paraId="6F8F5543" w14:textId="4F6B8929" w:rsidR="00137FA1" w:rsidRPr="00137FA1" w:rsidRDefault="00137FA1" w:rsidP="00137FA1">
            <w:pPr>
              <w:widowControl/>
              <w:ind w:firstLineChars="200" w:firstLine="480"/>
              <w:jc w:val="left"/>
              <w:rPr>
                <w:rFonts w:hint="eastAsia"/>
              </w:rPr>
            </w:pPr>
            <w:r>
              <w:rPr>
                <w:rFonts w:ascii="宋体" w:eastAsia="宋体" w:hAnsi="宋体" w:cs="宋体" w:hint="eastAsia"/>
                <w:kern w:val="0"/>
                <w:sz w:val="24"/>
                <w:szCs w:val="24"/>
              </w:rPr>
              <w:t>在当前音乐大环境</w:t>
            </w:r>
            <w:r>
              <w:rPr>
                <w:rFonts w:ascii="宋体" w:eastAsia="宋体" w:hAnsi="宋体" w:cs="宋体"/>
                <w:kern w:val="0"/>
                <w:sz w:val="24"/>
                <w:szCs w:val="24"/>
              </w:rPr>
              <w:t>下，短视频、社交平台的碎片化传播推动K-POP快速渗透中国青年群体，其不仅是音乐载体，更衍生出打榜、二创、社群应援等特色文化现象，深刻影响年轻一代的社交方式与价值表达。但目前社会对其认知存在明显偏差，要么盲目追捧其潮流属性，要么片面否定其文化价值，相关研究多侧重产业分析，缺乏对青年接触、解读K-POP的微观过程探究。基于此，本研究聚焦中国年轻一代的主观体验，系统分析K-POP的真实影响，为理性看待青年流行文化、做好青年引导提供实证支撑，填补现有</w:t>
            </w:r>
            <w:r>
              <w:rPr>
                <w:rFonts w:ascii="宋体" w:eastAsia="宋体" w:hAnsi="宋体" w:cs="宋体" w:hint="eastAsia"/>
                <w:kern w:val="0"/>
                <w:sz w:val="24"/>
                <w:szCs w:val="24"/>
              </w:rPr>
              <w:t>研究空白。</w:t>
            </w:r>
            <w:bookmarkEnd w:id="2"/>
          </w:p>
        </w:tc>
      </w:tr>
      <w:tr w:rsidR="00137FA1" w14:paraId="7459763F" w14:textId="77777777" w:rsidTr="00F91523">
        <w:trPr>
          <w:trHeight w:val="1977"/>
          <w:jc w:val="center"/>
        </w:trPr>
        <w:tc>
          <w:tcPr>
            <w:tcW w:w="9787" w:type="dxa"/>
            <w:gridSpan w:val="9"/>
          </w:tcPr>
          <w:p w14:paraId="3052DBBF" w14:textId="77777777" w:rsidR="00137FA1" w:rsidRDefault="00137FA1" w:rsidP="00F91523">
            <w:pPr>
              <w:widowControl/>
              <w:spacing w:line="276" w:lineRule="auto"/>
              <w:jc w:val="left"/>
              <w:rPr>
                <w:rFonts w:ascii="宋体" w:hAnsi="宋体"/>
                <w:bCs/>
                <w:sz w:val="24"/>
              </w:rPr>
            </w:pPr>
            <w:r>
              <w:rPr>
                <w:rFonts w:ascii="宋体" w:hAnsi="宋体" w:hint="eastAsia"/>
                <w:b/>
                <w:sz w:val="24"/>
              </w:rPr>
              <w:t>研究目的与意义</w:t>
            </w:r>
            <w:r>
              <w:rPr>
                <w:rFonts w:ascii="宋体" w:hAnsi="宋体" w:hint="eastAsia"/>
                <w:bCs/>
                <w:sz w:val="24"/>
              </w:rPr>
              <w:t>：</w:t>
            </w:r>
          </w:p>
          <w:p w14:paraId="220D53ED" w14:textId="21B84436" w:rsidR="00137FA1" w:rsidRPr="00137FA1" w:rsidRDefault="00137FA1" w:rsidP="00137FA1">
            <w:pPr>
              <w:widowControl/>
              <w:ind w:firstLineChars="200" w:firstLine="480"/>
              <w:jc w:val="left"/>
              <w:rPr>
                <w:rFonts w:hint="eastAsia"/>
              </w:rPr>
            </w:pPr>
            <w:r>
              <w:rPr>
                <w:rFonts w:ascii="宋体" w:eastAsia="宋体" w:hAnsi="宋体" w:cs="宋体"/>
                <w:kern w:val="0"/>
                <w:sz w:val="24"/>
                <w:szCs w:val="24"/>
              </w:rPr>
              <w:t>本研究以K-POP音乐为核心研究载体，以中国年轻一代为核心研究对象，核心目的在于全面、系统地探究K-POP对年轻一代成长发展的多维度影响，厘清其影响的表现形式、作用路径与深层逻辑，打破当前社会对K-POP影响的片面认知与极端解读。具体而言，将重点分析K-POP对年轻一代审美取向、消费观念、社交模式、情感表达的具体影响，区分其积极价值与潜在风险，探究青年在接触、参与K-POP相关活动中的心理机制与行为特征。本研究的意义在于，既能为家长、教育工作者提供科学、客观的参考依据，帮助其更好地理解青年亚文化，掌握合理的引导方法，减少代际误解与冲突；也能引导年轻一代理性看待流行文化，树立健康的媒介使用习惯与文化消费观念，在接触跨国文化的过程中坚守自身立场，实现个人素养与文化认知的双重提升，同时为青年流行文化相关研究提供鲜活的实证支撑。</w:t>
            </w:r>
          </w:p>
        </w:tc>
      </w:tr>
      <w:tr w:rsidR="00137FA1" w14:paraId="47D3D848" w14:textId="77777777" w:rsidTr="00F91523">
        <w:trPr>
          <w:jc w:val="center"/>
        </w:trPr>
        <w:tc>
          <w:tcPr>
            <w:tcW w:w="9787" w:type="dxa"/>
            <w:gridSpan w:val="9"/>
            <w:vAlign w:val="center"/>
          </w:tcPr>
          <w:p w14:paraId="271A5636" w14:textId="77777777" w:rsidR="00137FA1" w:rsidRDefault="00137FA1" w:rsidP="00F91523">
            <w:pPr>
              <w:widowControl/>
              <w:rPr>
                <w:rFonts w:ascii="宋体" w:hAnsi="宋体"/>
                <w:b/>
                <w:szCs w:val="21"/>
              </w:rPr>
            </w:pPr>
            <w:r>
              <w:rPr>
                <w:rFonts w:ascii="宋体" w:hAnsi="宋体" w:hint="eastAsia"/>
                <w:b/>
                <w:sz w:val="24"/>
              </w:rPr>
              <w:t>研究内容</w:t>
            </w:r>
            <w:r>
              <w:rPr>
                <w:rFonts w:ascii="宋体" w:hAnsi="宋体" w:hint="eastAsia"/>
                <w:b/>
                <w:szCs w:val="21"/>
              </w:rPr>
              <w:t>：</w:t>
            </w:r>
          </w:p>
          <w:p w14:paraId="386A0AE4" w14:textId="77777777" w:rsidR="00137FA1" w:rsidRDefault="00137FA1" w:rsidP="00F91523">
            <w:pPr>
              <w:widowControl/>
              <w:jc w:val="left"/>
            </w:pPr>
            <w:r>
              <w:rPr>
                <w:rStyle w:val="a7"/>
                <w:rFonts w:ascii="宋体" w:eastAsia="宋体" w:hAnsi="宋体" w:cs="宋体"/>
                <w:kern w:val="0"/>
                <w:sz w:val="24"/>
                <w:szCs w:val="24"/>
              </w:rPr>
              <w:t>摘要</w:t>
            </w:r>
            <w:r>
              <w:rPr>
                <w:rFonts w:ascii="宋体" w:eastAsia="宋体" w:hAnsi="宋体" w:cs="宋体"/>
                <w:kern w:val="0"/>
                <w:sz w:val="24"/>
                <w:szCs w:val="24"/>
              </w:rPr>
              <w:t>：在数字媒介与文化全球化的双重推动下，K-POP音乐在中国年轻一代中快速传播，衍生出结构完整、互动性强的粉丝社群，深刻改变了青年的社交方式与社群参与逻辑。本研究以中国K-POP粉丝为研究对象，采用问卷调查法、案例分析法与文献研究法，系统探究K-POP粉丝社群的组织特征、核心行为模式，分析其对青年社交载体、社交内容、社交心理的具体影响，厘清粉丝社群参与对青年社交能力发展的积极价值与潜在风险。研究发现，K-POP粉丝社群呈现出高度组织化、线上线下融合、情感驱动的特征，其核心行为涵盖数据应援、内容二创、社群互助等，既为青年提供了多元社交平台，增强了其协作能力与归属感，也可能导致部分青年陷入社交窄化、过度投入等问题。本研究丰富了青年亚文化与粉丝社交相关研究，为引导青年理性参与粉丝社群、构建健康社交模式提供了实证支撑与可行路径。关键词：K-POP；粉丝社群；青年；社交模式；行为特征</w:t>
            </w:r>
          </w:p>
          <w:p w14:paraId="5730AC49" w14:textId="77777777" w:rsidR="00137FA1" w:rsidRDefault="00137FA1" w:rsidP="00F91523">
            <w:pPr>
              <w:widowControl/>
              <w:jc w:val="left"/>
            </w:pPr>
            <w:r>
              <w:rPr>
                <w:rStyle w:val="a7"/>
                <w:rFonts w:ascii="宋体" w:eastAsia="宋体" w:hAnsi="宋体" w:cs="宋体"/>
                <w:kern w:val="0"/>
                <w:sz w:val="24"/>
                <w:szCs w:val="24"/>
              </w:rPr>
              <w:t>正文</w:t>
            </w:r>
            <w:r>
              <w:rPr>
                <w:rFonts w:ascii="宋体" w:eastAsia="宋体" w:hAnsi="宋体" w:cs="宋体"/>
                <w:kern w:val="0"/>
                <w:sz w:val="24"/>
                <w:szCs w:val="24"/>
              </w:rPr>
              <w:t>：随着短视频、社交平台的普及，K-POP已不再是单纯的音乐形式，更形成了以粉丝为核心、以情感为纽带、以网络为载体的特色社群文化。中国年轻一代作为K-POP传播的核心受众，其社交行为与社群参与深度嵌入粉丝社群的运行逻辑中，粉丝社群不仅成为青年表达热爱的载体，更深刻重塑了其社交认知与行为模式。当前学界对K-POP的研究多聚焦于文化传播或消费影响，对粉丝社群与青年社交的关联性研究较为零散，缺乏系统性的实</w:t>
            </w:r>
            <w:r>
              <w:rPr>
                <w:rFonts w:ascii="宋体" w:eastAsia="宋体" w:hAnsi="宋体" w:cs="宋体"/>
                <w:kern w:val="0"/>
                <w:sz w:val="24"/>
                <w:szCs w:val="24"/>
              </w:rPr>
              <w:lastRenderedPageBreak/>
              <w:t>证分析，难以全面揭示粉丝社群对青年社交发展的多重影响，基于此，本研究聚焦K-POP粉丝社群行为，探究其对中国青年社交模式的具体影响，具有重要的理论与现实意义。</w:t>
            </w:r>
          </w:p>
          <w:p w14:paraId="38030FAE" w14:textId="351D8756" w:rsidR="00137FA1" w:rsidRPr="00137FA1" w:rsidRDefault="00137FA1" w:rsidP="00F91523">
            <w:pPr>
              <w:widowControl/>
              <w:jc w:val="left"/>
              <w:rPr>
                <w:rFonts w:ascii="宋体" w:eastAsia="宋体" w:hAnsi="宋体" w:cs="宋体" w:hint="eastAsia"/>
                <w:kern w:val="0"/>
                <w:sz w:val="24"/>
                <w:szCs w:val="24"/>
              </w:rPr>
            </w:pPr>
            <w:r>
              <w:rPr>
                <w:rFonts w:ascii="宋体" w:eastAsia="宋体" w:hAnsi="宋体" w:cs="宋体"/>
                <w:kern w:val="0"/>
                <w:sz w:val="24"/>
                <w:szCs w:val="24"/>
              </w:rPr>
              <w:t>K-POP粉丝社群的组织特征为青年社交提供了独特的载体支撑，其核心特征体现在三个方面。一是高度组织化与分工明确化，成熟的K-POP粉丝社群多设有明确的管理架构，分为数据组、应援组、二创组、宣传组等，各小组各司其职、协同配合，形成完整的社群运行体系。例如，数据组负责偶像音源打榜、视频播放量提升等数据化劳动，应援组负责线下活动应援、周边筹备等，二创组负责舞蹈翻跳、视频混剪、同人创作等内容生产，这种明确的分工让每一位粉丝都能找到自身定位，为青年参与社群社交提供了清晰的参与路径。二是线上线下融合的社群形态，粉丝社群的核心活动多在线上开展，如通过微博、微信、B站等平台进行应援号召、内容分享、情感交流，同时也会定期组织线下活动，如偶像演唱会应援、粉丝线下聚会、公益联动等，线上社交的便捷性与线下社交的真实性相结合，打破了青年社交的时空限制，丰富了其社交场景。三是情感驱动的社群凝聚力，K-POP粉丝社群的核心纽带是对偶像的共同热爱，这种情感共鸣让粉丝之间形成了强烈的身份认同与群体归属感，粉丝之间以“同担”相称，围绕偶像相关话题展开深度交流，形成了紧密的社交联结，这种情感驱动的社交的模式，更易获得青年的认同与参与。</w:t>
            </w:r>
          </w:p>
          <w:p w14:paraId="2D563ED6" w14:textId="48DDBF2A" w:rsidR="00137FA1" w:rsidRPr="00137FA1" w:rsidRDefault="00137FA1" w:rsidP="00137FA1">
            <w:pPr>
              <w:widowControl/>
              <w:ind w:firstLineChars="200" w:firstLine="480"/>
              <w:jc w:val="left"/>
              <w:rPr>
                <w:rFonts w:ascii="宋体" w:eastAsia="宋体" w:hAnsi="宋体" w:cs="宋体" w:hint="eastAsia"/>
                <w:kern w:val="0"/>
                <w:sz w:val="24"/>
                <w:szCs w:val="24"/>
              </w:rPr>
            </w:pPr>
            <w:r>
              <w:rPr>
                <w:rFonts w:ascii="宋体" w:eastAsia="宋体" w:hAnsi="宋体" w:cs="宋体"/>
                <w:kern w:val="0"/>
                <w:sz w:val="24"/>
                <w:szCs w:val="24"/>
              </w:rPr>
              <w:t>K-POP粉丝社群的核心行为模式，直接塑造了青年的社交内容与社交方式，其主要行为类型及对青年社交的影响体现在两个维度。从积极行为来看，数据应援与社群互助行为提升了青年的协作能力与社交主动性。数据应援是K-POP粉丝社群的核心行为之一，粉丝需要集体协作完成音源打榜、投票、刷播放量等任务，在这一过程中，粉丝需要相互配合、及时沟通，分工协作完成共同目标，这种集体性活动有效锻炼了青年的团队协作能力与沟通能力，同时也推动青年主动与其他粉丝建立联系，提升了其社交主动性。二创行为则为青年提供了个性化的社交表达平台，大量青年粉丝通过舞蹈翻跳、视频混剪、歌词改编、同人绘画等方式进行二创创作，将自身的审美与创意融入作品中，并通过社交平台分享，获得其他粉丝的认可与互动，这种以创作为核心的社交方式，既满足了青年的自我表达需求，也让其通过作品建立起基于共同兴趣的社交联结，丰富了社交内容。此外，粉丝社群的互助行为也深化了青年的社交联结，粉丝之间会相互分享偶像资讯、应援经验，在生活中遇到困难时也会相互鼓励、提供帮助，形成了温暖的社群氛围，这种互助式社交让青年感受到归属感，有助于其建立健康的社交心理。</w:t>
            </w:r>
          </w:p>
          <w:p w14:paraId="66A29426" w14:textId="77777777" w:rsidR="00137FA1" w:rsidRDefault="00137FA1" w:rsidP="00137FA1">
            <w:pPr>
              <w:widowControl/>
              <w:ind w:firstLineChars="200" w:firstLine="480"/>
              <w:jc w:val="left"/>
            </w:pPr>
            <w:r>
              <w:rPr>
                <w:rFonts w:ascii="宋体" w:eastAsia="宋体" w:hAnsi="宋体" w:cs="宋体"/>
                <w:kern w:val="0"/>
                <w:sz w:val="24"/>
                <w:szCs w:val="24"/>
              </w:rPr>
              <w:t>从潜在风险来看，部分粉丝社群的极端行为可能导致青年社交窄化与社交认知偏差。一方面，部分青年粉丝过度沉迷于粉丝社群，将大部分时间与精力投入到应援、打榜等活动中，社交范围局限于粉丝群体内部，忽视了现实生活中的亲情、友情，导致社交圈窄化，影响其正常的社交生活与社会适应能力。另一方面，部分粉丝社群存在“唯粉”“饭圈互撕”等极端行为，粉丝之间因偶像差异产生冲突，甚至出现言语攻击、恶意诋毁等现象，这种负面社交行为会对青年的社交认知产生不良影响，误导其形成“非黑即白”的社交思维，忽视尊重与包容的社交原则，不利于其健康社交人格的培养。此外，部分粉丝社群存在等级分化现象，基于应援投入、消费能力等形成不同的社交层级，这种层级差异可能导致青年产生自卑心理，影响其社交自信心的建立。</w:t>
            </w:r>
          </w:p>
          <w:p w14:paraId="2832BC93" w14:textId="7DFB8EB0" w:rsidR="00137FA1" w:rsidRPr="00137FA1" w:rsidRDefault="00137FA1" w:rsidP="00F91523">
            <w:pPr>
              <w:widowControl/>
              <w:jc w:val="left"/>
              <w:rPr>
                <w:rFonts w:ascii="宋体" w:eastAsia="宋体" w:hAnsi="宋体" w:cs="宋体" w:hint="eastAsia"/>
                <w:kern w:val="0"/>
                <w:sz w:val="24"/>
                <w:szCs w:val="24"/>
              </w:rPr>
            </w:pPr>
            <w:r>
              <w:rPr>
                <w:rFonts w:ascii="宋体" w:eastAsia="宋体" w:hAnsi="宋体" w:cs="宋体"/>
                <w:kern w:val="0"/>
                <w:sz w:val="24"/>
                <w:szCs w:val="24"/>
              </w:rPr>
              <w:t>针对K-POP粉丝社群对青年社交模式的双重影响，需要多方协同引导青年理性参与粉丝社群，构建健康的社交模式。对于青年自身而言，应树立理性的追星观念，合理分配时间与精力，平衡粉丝社群参与与现实社交的关系，主动拓展多元社交圈，尊重不同的观点与喜好，培养包容的社交心态。对于家长与教育工作者而言，应加强与青年的沟通交流，了解其粉丝社群参与情况，引导其识别粉丝社群中的负面行为，培养其独立思考能力与辨别能力，同时鼓励其参与积极向上的社群活动，提升社交能力。对于社交平台与粉丝社群而</w:t>
            </w:r>
            <w:r>
              <w:rPr>
                <w:rFonts w:ascii="宋体" w:eastAsia="宋体" w:hAnsi="宋体" w:cs="宋体"/>
                <w:kern w:val="0"/>
                <w:sz w:val="24"/>
                <w:szCs w:val="24"/>
              </w:rPr>
              <w:lastRenderedPageBreak/>
              <w:t>言，应加强规范管理，打击极端饭圈行为，弘扬积极健康的社群文化，引导粉丝社群向良性方向发展，为青年提供健康的社交环境。</w:t>
            </w:r>
          </w:p>
          <w:p w14:paraId="6AFAAA04" w14:textId="369DED60" w:rsidR="00137FA1" w:rsidRPr="00137FA1" w:rsidRDefault="00137FA1" w:rsidP="00137FA1">
            <w:pPr>
              <w:widowControl/>
              <w:ind w:firstLineChars="200" w:firstLine="480"/>
              <w:jc w:val="left"/>
              <w:rPr>
                <w:rFonts w:ascii="宋体" w:eastAsia="宋体" w:hAnsi="宋体" w:cs="宋体" w:hint="eastAsia"/>
                <w:kern w:val="0"/>
                <w:sz w:val="24"/>
                <w:szCs w:val="24"/>
              </w:rPr>
            </w:pPr>
            <w:r>
              <w:rPr>
                <w:rFonts w:ascii="宋体" w:eastAsia="宋体" w:hAnsi="宋体" w:cs="宋体"/>
                <w:kern w:val="0"/>
                <w:sz w:val="24"/>
                <w:szCs w:val="24"/>
              </w:rPr>
              <w:t>综上所述，K-POP粉丝社群作为青年社交的重要载体，其组织特征与行为模式对青年社交模式产生了双重影响，既为青年提供了多元社交平台，提升了其协作能力与归属感，也存在社交窄化、认知偏差等潜在风险。唯有引导青年理性参与粉丝社群，平衡虚拟社交与现实社交，才能充分发挥粉丝社群的积极价值，助力青年构建健康、多元的社交模式，实现个人社交能力与人格的全面发展。</w:t>
            </w:r>
          </w:p>
          <w:p w14:paraId="402098D0" w14:textId="77777777" w:rsidR="00137FA1" w:rsidRDefault="00137FA1" w:rsidP="00F91523">
            <w:pPr>
              <w:widowControl/>
              <w:jc w:val="left"/>
            </w:pPr>
            <w:r>
              <w:rPr>
                <w:rStyle w:val="a7"/>
                <w:rFonts w:ascii="宋体" w:eastAsia="宋体" w:hAnsi="宋体" w:cs="宋体"/>
                <w:kern w:val="0"/>
                <w:sz w:val="24"/>
                <w:szCs w:val="24"/>
              </w:rPr>
              <w:t>参考文献</w:t>
            </w:r>
            <w:r>
              <w:rPr>
                <w:rFonts w:ascii="宋体" w:eastAsia="宋体" w:hAnsi="宋体" w:cs="宋体"/>
                <w:kern w:val="0"/>
                <w:sz w:val="24"/>
                <w:szCs w:val="24"/>
              </w:rPr>
              <w:t>：[1]陶龙霏.中国K-POP粉丝的身份建构与文化认同平衡[D].西北民族大学,2025.[2]裴相荣.数字劳动视域下中国K-Pop粉丝网络参与行为研究[D].武汉体育学院,2024.[3]曹萍.应援与实践中被建构的身份认同研究[D].深圳大学,2020.[4]李娟.粉丝社群对青少年社交能力的影响研究——以K-POP粉丝为例[J].青年研究,2023(02):78-87.[5]杨敏.跨文化视域下中国k-pop粉丝参与行为研究[D].南京艺术学院,2022.[6]张悦.青少年饭圈文化的社交功能及引导策略[J].中国青年研究,2022(05):102-110.[7]王艳.数字媒介时代粉丝社群的组织特征与行为逻辑[J].新闻爱好者,2021(08):67-70.</w:t>
            </w:r>
          </w:p>
          <w:p w14:paraId="51B92BD8" w14:textId="77777777" w:rsidR="00137FA1" w:rsidRDefault="00137FA1" w:rsidP="00137FA1">
            <w:pPr>
              <w:rPr>
                <w:rFonts w:ascii="宋体" w:hAnsi="宋体" w:hint="eastAsia"/>
                <w:b/>
                <w:sz w:val="24"/>
                <w:szCs w:val="24"/>
              </w:rPr>
            </w:pPr>
          </w:p>
        </w:tc>
      </w:tr>
      <w:tr w:rsidR="00137FA1" w14:paraId="4F72CEFE" w14:textId="77777777" w:rsidTr="00F91523">
        <w:trPr>
          <w:trHeight w:val="732"/>
          <w:jc w:val="center"/>
        </w:trPr>
        <w:tc>
          <w:tcPr>
            <w:tcW w:w="9787" w:type="dxa"/>
            <w:gridSpan w:val="9"/>
            <w:vAlign w:val="center"/>
          </w:tcPr>
          <w:p w14:paraId="251D21B1" w14:textId="77777777" w:rsidR="00137FA1" w:rsidRDefault="00137FA1" w:rsidP="00F91523">
            <w:pPr>
              <w:widowControl/>
              <w:rPr>
                <w:rFonts w:ascii="宋体" w:hAnsi="宋体"/>
                <w:b/>
                <w:sz w:val="24"/>
              </w:rPr>
            </w:pPr>
            <w:r>
              <w:rPr>
                <w:rFonts w:ascii="宋体" w:hAnsi="宋体" w:hint="eastAsia"/>
                <w:b/>
                <w:sz w:val="24"/>
              </w:rPr>
              <w:lastRenderedPageBreak/>
              <w:t>研究方法：</w:t>
            </w:r>
          </w:p>
          <w:p w14:paraId="69A24D7A" w14:textId="77777777" w:rsidR="00137FA1" w:rsidRDefault="00137FA1" w:rsidP="00137FA1">
            <w:pPr>
              <w:widowControl/>
              <w:ind w:firstLineChars="200" w:firstLine="480"/>
              <w:rPr>
                <w:rFonts w:ascii="宋体" w:hAnsi="宋体"/>
                <w:b/>
                <w:sz w:val="24"/>
              </w:rPr>
            </w:pPr>
            <w:r>
              <w:rPr>
                <w:rFonts w:ascii="宋体" w:eastAsia="宋体" w:hAnsi="宋体" w:cs="宋体"/>
                <w:sz w:val="24"/>
                <w:szCs w:val="24"/>
              </w:rPr>
              <w:t>采用文献研究法、问卷调查法与深度访谈法，搜集相关文献、发放问卷、开展访谈，分析数据并形成研究报告</w:t>
            </w:r>
          </w:p>
          <w:p w14:paraId="12833AC8" w14:textId="77777777" w:rsidR="00137FA1" w:rsidRDefault="00137FA1" w:rsidP="00F91523">
            <w:pPr>
              <w:widowControl/>
              <w:spacing w:line="276" w:lineRule="auto"/>
              <w:ind w:left="420"/>
              <w:jc w:val="left"/>
              <w:rPr>
                <w:rFonts w:ascii="Arial" w:eastAsia="宋体" w:hAnsi="Arial" w:cs="Arial"/>
                <w:color w:val="333333"/>
                <w:szCs w:val="21"/>
                <w:shd w:val="clear" w:color="auto" w:fill="FFFFFF"/>
              </w:rPr>
            </w:pPr>
          </w:p>
        </w:tc>
      </w:tr>
      <w:tr w:rsidR="00137FA1" w14:paraId="4C232DC5" w14:textId="77777777" w:rsidTr="00F91523">
        <w:trPr>
          <w:trHeight w:val="1692"/>
          <w:jc w:val="center"/>
        </w:trPr>
        <w:tc>
          <w:tcPr>
            <w:tcW w:w="9787" w:type="dxa"/>
            <w:gridSpan w:val="9"/>
          </w:tcPr>
          <w:p w14:paraId="027BB2EE" w14:textId="77777777" w:rsidR="00137FA1" w:rsidRDefault="00137FA1" w:rsidP="00F91523">
            <w:pPr>
              <w:rPr>
                <w:rFonts w:ascii="宋体" w:hAnsi="宋体"/>
                <w:b/>
                <w:sz w:val="24"/>
              </w:rPr>
            </w:pPr>
            <w:r>
              <w:rPr>
                <w:rFonts w:ascii="宋体" w:hAnsi="宋体" w:hint="eastAsia"/>
                <w:b/>
                <w:sz w:val="24"/>
              </w:rPr>
              <w:t>课题研究计划：</w:t>
            </w:r>
          </w:p>
          <w:p w14:paraId="5E8C00F8" w14:textId="77777777" w:rsidR="00137FA1" w:rsidRDefault="00137FA1" w:rsidP="00F91523">
            <w:pPr>
              <w:widowControl/>
              <w:numPr>
                <w:ilvl w:val="0"/>
                <w:numId w:val="1"/>
              </w:numPr>
              <w:jc w:val="left"/>
              <w:rPr>
                <w:rFonts w:ascii="宋体" w:eastAsia="宋体" w:hAnsi="宋体" w:cs="宋体"/>
                <w:kern w:val="0"/>
                <w:sz w:val="24"/>
                <w:szCs w:val="24"/>
              </w:rPr>
            </w:pPr>
            <w:r>
              <w:rPr>
                <w:rFonts w:ascii="宋体" w:eastAsia="宋体" w:hAnsi="宋体" w:cs="宋体"/>
                <w:kern w:val="0"/>
                <w:sz w:val="24"/>
                <w:szCs w:val="24"/>
              </w:rPr>
              <w:t>选题阶段：明确课题核心研究目标，聚焦K-POP与青年本土文化认同的关联，制定分阶段可落地研究计划，确定文献研究与案例分析结合的研究方法。</w:t>
            </w:r>
          </w:p>
          <w:p w14:paraId="3C0DFFE4" w14:textId="77777777" w:rsidR="00137FA1" w:rsidRDefault="00137FA1" w:rsidP="00F91523">
            <w:pPr>
              <w:widowControl/>
              <w:numPr>
                <w:ilvl w:val="0"/>
                <w:numId w:val="1"/>
              </w:numPr>
              <w:jc w:val="left"/>
            </w:pPr>
            <w:r>
              <w:rPr>
                <w:rFonts w:ascii="宋体" w:eastAsia="宋体" w:hAnsi="宋体" w:cs="宋体"/>
                <w:kern w:val="0"/>
                <w:sz w:val="24"/>
                <w:szCs w:val="24"/>
              </w:rPr>
              <w:t xml:space="preserve"> 文献研究阶段：系统查阅K-POP跨文化传播、粉丝文化及青年身份认同相关文献，梳理核心概念，提炼关键观点，完成文献整理汇总。</w:t>
            </w:r>
          </w:p>
          <w:p w14:paraId="001E977D" w14:textId="77777777" w:rsidR="00137FA1" w:rsidRDefault="00137FA1" w:rsidP="00F91523">
            <w:pPr>
              <w:widowControl/>
              <w:numPr>
                <w:ilvl w:val="0"/>
                <w:numId w:val="1"/>
              </w:numPr>
              <w:jc w:val="left"/>
              <w:rPr>
                <w:rFonts w:ascii="宋体" w:eastAsia="宋体" w:hAnsi="宋体" w:cs="宋体"/>
                <w:kern w:val="0"/>
                <w:sz w:val="24"/>
                <w:szCs w:val="24"/>
              </w:rPr>
            </w:pPr>
            <w:r>
              <w:rPr>
                <w:rFonts w:ascii="宋体" w:eastAsia="宋体" w:hAnsi="宋体" w:cs="宋体"/>
                <w:kern w:val="0"/>
                <w:sz w:val="24"/>
                <w:szCs w:val="24"/>
              </w:rPr>
              <w:t>案例分析阶段：梳理不同风格K-POP作品及主流粉丝社群案例，结合案例深入探讨其传播模式、粉丝行为特点，分析对青少年的具体影响。</w:t>
            </w:r>
          </w:p>
          <w:p w14:paraId="30A638BB" w14:textId="77777777" w:rsidR="00137FA1" w:rsidRDefault="00137FA1" w:rsidP="00F91523">
            <w:pPr>
              <w:widowControl/>
              <w:jc w:val="left"/>
            </w:pPr>
            <w:r>
              <w:rPr>
                <w:rFonts w:ascii="宋体" w:eastAsia="宋体" w:hAnsi="宋体" w:cs="宋体"/>
                <w:kern w:val="0"/>
                <w:sz w:val="24"/>
                <w:szCs w:val="24"/>
              </w:rPr>
              <w:t>4. 成果评价阶段：整合研究内容，掌握K-POP带来的多维影响，清晰阐明中国年轻一代平衡跨国流行文化喜爱与本土文化认同的方式，形成完整研究报告。</w:t>
            </w:r>
          </w:p>
          <w:p w14:paraId="37517C88" w14:textId="77777777" w:rsidR="00137FA1" w:rsidRDefault="00137FA1" w:rsidP="00F91523">
            <w:pPr>
              <w:widowControl/>
              <w:spacing w:line="276" w:lineRule="auto"/>
              <w:jc w:val="left"/>
              <w:rPr>
                <w:rFonts w:ascii="宋体" w:eastAsia="宋体" w:hAnsi="宋体" w:hint="eastAsia"/>
                <w:b/>
                <w:sz w:val="24"/>
              </w:rPr>
            </w:pPr>
          </w:p>
        </w:tc>
      </w:tr>
      <w:tr w:rsidR="00137FA1" w14:paraId="5D91711F" w14:textId="77777777" w:rsidTr="00137FA1">
        <w:trPr>
          <w:trHeight w:val="407"/>
          <w:jc w:val="center"/>
        </w:trPr>
        <w:tc>
          <w:tcPr>
            <w:tcW w:w="720" w:type="dxa"/>
            <w:vMerge w:val="restart"/>
          </w:tcPr>
          <w:p w14:paraId="76E9A8F4" w14:textId="77777777" w:rsidR="00137FA1" w:rsidRDefault="00137FA1" w:rsidP="00137FA1">
            <w:pPr>
              <w:rPr>
                <w:rFonts w:ascii="宋体" w:hAnsi="宋体" w:hint="eastAsia"/>
                <w:b/>
                <w:sz w:val="24"/>
              </w:rPr>
            </w:pPr>
          </w:p>
          <w:p w14:paraId="169D5D84" w14:textId="52468859" w:rsidR="00137FA1" w:rsidRDefault="00137FA1" w:rsidP="00137FA1">
            <w:pPr>
              <w:rPr>
                <w:rFonts w:ascii="宋体" w:hAnsi="宋体"/>
                <w:b/>
                <w:sz w:val="24"/>
              </w:rPr>
            </w:pPr>
            <w:r>
              <w:rPr>
                <w:rFonts w:ascii="宋体" w:hAnsi="宋体" w:hint="eastAsia"/>
                <w:b/>
                <w:sz w:val="24"/>
              </w:rPr>
              <w:t>预期</w:t>
            </w:r>
          </w:p>
          <w:p w14:paraId="08A04917" w14:textId="6D5333E1" w:rsidR="00137FA1" w:rsidRDefault="00137FA1" w:rsidP="00137FA1">
            <w:pPr>
              <w:jc w:val="center"/>
              <w:rPr>
                <w:rFonts w:ascii="宋体" w:hAnsi="宋体"/>
                <w:b/>
                <w:sz w:val="24"/>
              </w:rPr>
            </w:pPr>
            <w:r>
              <w:rPr>
                <w:rFonts w:ascii="宋体" w:hAnsi="宋体" w:hint="eastAsia"/>
                <w:b/>
                <w:sz w:val="24"/>
              </w:rPr>
              <w:t>研究成</w:t>
            </w:r>
            <w:r>
              <w:rPr>
                <w:rFonts w:ascii="宋体" w:hAnsi="宋体" w:hint="eastAsia"/>
                <w:b/>
                <w:sz w:val="24"/>
              </w:rPr>
              <w:t>果</w:t>
            </w:r>
          </w:p>
        </w:tc>
        <w:tc>
          <w:tcPr>
            <w:tcW w:w="3516" w:type="dxa"/>
            <w:gridSpan w:val="3"/>
            <w:vAlign w:val="center"/>
          </w:tcPr>
          <w:p w14:paraId="0820A43E" w14:textId="77777777" w:rsidR="00137FA1" w:rsidRDefault="00137FA1" w:rsidP="00F91523">
            <w:pPr>
              <w:jc w:val="center"/>
              <w:rPr>
                <w:rFonts w:ascii="宋体" w:hAnsi="宋体"/>
                <w:b/>
                <w:sz w:val="24"/>
              </w:rPr>
            </w:pPr>
            <w:r>
              <w:rPr>
                <w:rFonts w:ascii="宋体" w:hAnsi="宋体" w:hint="eastAsia"/>
                <w:b/>
                <w:sz w:val="24"/>
              </w:rPr>
              <w:t>成果名称</w:t>
            </w:r>
          </w:p>
        </w:tc>
        <w:tc>
          <w:tcPr>
            <w:tcW w:w="1829" w:type="dxa"/>
            <w:gridSpan w:val="2"/>
            <w:vAlign w:val="center"/>
          </w:tcPr>
          <w:p w14:paraId="67498A6E" w14:textId="77777777" w:rsidR="00137FA1" w:rsidRDefault="00137FA1" w:rsidP="00F91523">
            <w:pPr>
              <w:jc w:val="center"/>
              <w:rPr>
                <w:rFonts w:ascii="宋体" w:hAnsi="宋体"/>
                <w:b/>
                <w:sz w:val="24"/>
              </w:rPr>
            </w:pPr>
            <w:r>
              <w:rPr>
                <w:rFonts w:ascii="宋体" w:hAnsi="宋体" w:hint="eastAsia"/>
                <w:b/>
                <w:sz w:val="24"/>
              </w:rPr>
              <w:t>成果形式</w:t>
            </w:r>
          </w:p>
        </w:tc>
        <w:tc>
          <w:tcPr>
            <w:tcW w:w="2176" w:type="dxa"/>
            <w:gridSpan w:val="2"/>
            <w:vAlign w:val="center"/>
          </w:tcPr>
          <w:p w14:paraId="0B5088BD" w14:textId="77777777" w:rsidR="00137FA1" w:rsidRDefault="00137FA1" w:rsidP="00F91523">
            <w:pPr>
              <w:jc w:val="center"/>
              <w:rPr>
                <w:rFonts w:ascii="宋体" w:hAnsi="宋体"/>
                <w:b/>
                <w:sz w:val="24"/>
              </w:rPr>
            </w:pPr>
            <w:r>
              <w:rPr>
                <w:rFonts w:ascii="宋体" w:hAnsi="宋体" w:hint="eastAsia"/>
                <w:b/>
                <w:sz w:val="24"/>
              </w:rPr>
              <w:t>完成时间</w:t>
            </w:r>
          </w:p>
        </w:tc>
        <w:tc>
          <w:tcPr>
            <w:tcW w:w="1546" w:type="dxa"/>
            <w:vAlign w:val="center"/>
          </w:tcPr>
          <w:p w14:paraId="2B9A67EB" w14:textId="77777777" w:rsidR="00137FA1" w:rsidRDefault="00137FA1" w:rsidP="00F91523">
            <w:pPr>
              <w:jc w:val="center"/>
              <w:rPr>
                <w:rFonts w:ascii="宋体" w:hAnsi="宋体"/>
                <w:b/>
                <w:sz w:val="24"/>
              </w:rPr>
            </w:pPr>
            <w:r>
              <w:rPr>
                <w:rFonts w:ascii="宋体" w:hAnsi="宋体" w:hint="eastAsia"/>
                <w:b/>
                <w:sz w:val="24"/>
              </w:rPr>
              <w:t>负责人</w:t>
            </w:r>
          </w:p>
        </w:tc>
      </w:tr>
      <w:tr w:rsidR="00137FA1" w14:paraId="6C02F2A8" w14:textId="77777777" w:rsidTr="00F91523">
        <w:trPr>
          <w:trHeight w:val="480"/>
          <w:jc w:val="center"/>
        </w:trPr>
        <w:tc>
          <w:tcPr>
            <w:tcW w:w="720" w:type="dxa"/>
            <w:vMerge/>
          </w:tcPr>
          <w:p w14:paraId="2FAD886E" w14:textId="77777777" w:rsidR="00137FA1" w:rsidRDefault="00137FA1" w:rsidP="00F91523">
            <w:pPr>
              <w:rPr>
                <w:rFonts w:ascii="宋体" w:hAnsi="宋体"/>
                <w:b/>
                <w:sz w:val="24"/>
              </w:rPr>
            </w:pPr>
          </w:p>
        </w:tc>
        <w:tc>
          <w:tcPr>
            <w:tcW w:w="3516" w:type="dxa"/>
            <w:gridSpan w:val="3"/>
            <w:vAlign w:val="center"/>
          </w:tcPr>
          <w:p w14:paraId="2F57B975"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资料收集、了解工具使用方式</w:t>
            </w:r>
          </w:p>
        </w:tc>
        <w:tc>
          <w:tcPr>
            <w:tcW w:w="1829" w:type="dxa"/>
            <w:gridSpan w:val="2"/>
            <w:vAlign w:val="center"/>
          </w:tcPr>
          <w:p w14:paraId="53727AA5"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笔记</w:t>
            </w:r>
          </w:p>
        </w:tc>
        <w:tc>
          <w:tcPr>
            <w:tcW w:w="2176" w:type="dxa"/>
            <w:gridSpan w:val="2"/>
            <w:shd w:val="clear" w:color="auto" w:fill="auto"/>
            <w:vAlign w:val="center"/>
          </w:tcPr>
          <w:p w14:paraId="69D7EE2C"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1.31</w:t>
            </w:r>
          </w:p>
        </w:tc>
        <w:tc>
          <w:tcPr>
            <w:tcW w:w="1546" w:type="dxa"/>
            <w:vMerge w:val="restart"/>
            <w:vAlign w:val="center"/>
          </w:tcPr>
          <w:p w14:paraId="1BD8ECD9" w14:textId="77777777" w:rsidR="00137FA1" w:rsidRDefault="00137FA1" w:rsidP="00F91523">
            <w:pPr>
              <w:jc w:val="center"/>
              <w:rPr>
                <w:rFonts w:ascii="Arial" w:eastAsia="宋体" w:hAnsi="Arial" w:cs="Arial"/>
                <w:color w:val="333333"/>
                <w:szCs w:val="21"/>
                <w:shd w:val="clear" w:color="auto" w:fill="FFFFFF"/>
              </w:rPr>
            </w:pPr>
            <w:r>
              <w:rPr>
                <w:rFonts w:ascii="宋体" w:eastAsia="宋体" w:hAnsi="宋体" w:cs="宋体" w:hint="eastAsia"/>
                <w:bCs/>
                <w:szCs w:val="21"/>
              </w:rPr>
              <w:t xml:space="preserve">袁小川 </w:t>
            </w:r>
          </w:p>
        </w:tc>
      </w:tr>
      <w:tr w:rsidR="00137FA1" w14:paraId="6BDF908F" w14:textId="77777777" w:rsidTr="00F91523">
        <w:trPr>
          <w:trHeight w:val="450"/>
          <w:jc w:val="center"/>
        </w:trPr>
        <w:tc>
          <w:tcPr>
            <w:tcW w:w="720" w:type="dxa"/>
            <w:vMerge/>
          </w:tcPr>
          <w:p w14:paraId="48240F37" w14:textId="77777777" w:rsidR="00137FA1" w:rsidRDefault="00137FA1" w:rsidP="00F91523">
            <w:pPr>
              <w:rPr>
                <w:rFonts w:ascii="宋体" w:hAnsi="宋体"/>
                <w:b/>
                <w:sz w:val="24"/>
              </w:rPr>
            </w:pPr>
          </w:p>
        </w:tc>
        <w:tc>
          <w:tcPr>
            <w:tcW w:w="3516" w:type="dxa"/>
            <w:gridSpan w:val="3"/>
            <w:vAlign w:val="center"/>
          </w:tcPr>
          <w:p w14:paraId="2A68984F"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查找阅读课题相关文献和资料</w:t>
            </w:r>
          </w:p>
        </w:tc>
        <w:tc>
          <w:tcPr>
            <w:tcW w:w="1829" w:type="dxa"/>
            <w:gridSpan w:val="2"/>
            <w:vAlign w:val="center"/>
          </w:tcPr>
          <w:p w14:paraId="09A7D4B0"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摘录、保存</w:t>
            </w:r>
          </w:p>
        </w:tc>
        <w:tc>
          <w:tcPr>
            <w:tcW w:w="2176" w:type="dxa"/>
            <w:gridSpan w:val="2"/>
            <w:shd w:val="clear" w:color="auto" w:fill="auto"/>
            <w:vAlign w:val="center"/>
          </w:tcPr>
          <w:p w14:paraId="06970A14"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2.5</w:t>
            </w:r>
          </w:p>
        </w:tc>
        <w:tc>
          <w:tcPr>
            <w:tcW w:w="1546" w:type="dxa"/>
            <w:vMerge/>
          </w:tcPr>
          <w:p w14:paraId="6B6A6633" w14:textId="77777777" w:rsidR="00137FA1" w:rsidRDefault="00137FA1" w:rsidP="00F91523">
            <w:pPr>
              <w:rPr>
                <w:rFonts w:ascii="宋体" w:hAnsi="宋体"/>
                <w:b/>
                <w:szCs w:val="21"/>
              </w:rPr>
            </w:pPr>
          </w:p>
        </w:tc>
      </w:tr>
      <w:tr w:rsidR="00137FA1" w14:paraId="6A67908D" w14:textId="77777777" w:rsidTr="00F91523">
        <w:trPr>
          <w:trHeight w:val="589"/>
          <w:jc w:val="center"/>
        </w:trPr>
        <w:tc>
          <w:tcPr>
            <w:tcW w:w="720" w:type="dxa"/>
            <w:vMerge/>
          </w:tcPr>
          <w:p w14:paraId="7AB9BCA6" w14:textId="77777777" w:rsidR="00137FA1" w:rsidRDefault="00137FA1" w:rsidP="00F91523">
            <w:pPr>
              <w:rPr>
                <w:rFonts w:ascii="宋体" w:hAnsi="宋体"/>
                <w:b/>
                <w:sz w:val="24"/>
              </w:rPr>
            </w:pPr>
          </w:p>
        </w:tc>
        <w:tc>
          <w:tcPr>
            <w:tcW w:w="3516" w:type="dxa"/>
            <w:gridSpan w:val="3"/>
            <w:vAlign w:val="center"/>
          </w:tcPr>
          <w:p w14:paraId="42873280" w14:textId="77777777" w:rsidR="00137FA1" w:rsidRDefault="00137FA1" w:rsidP="00F91523">
            <w:pPr>
              <w:widowControl/>
              <w:spacing w:line="276" w:lineRule="auto"/>
              <w:ind w:firstLineChars="200" w:firstLine="420"/>
              <w:rPr>
                <w:rFonts w:ascii="宋体" w:eastAsia="宋体" w:hAnsi="宋体"/>
              </w:rPr>
            </w:pPr>
            <w:r>
              <w:rPr>
                <w:rFonts w:ascii="宋体" w:eastAsia="宋体" w:hAnsi="宋体" w:hint="eastAsia"/>
              </w:rPr>
              <w:t>设计实践、完成外观设计</w:t>
            </w:r>
          </w:p>
        </w:tc>
        <w:tc>
          <w:tcPr>
            <w:tcW w:w="1829" w:type="dxa"/>
            <w:gridSpan w:val="2"/>
            <w:vAlign w:val="center"/>
          </w:tcPr>
          <w:p w14:paraId="57A93EA0"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论文</w:t>
            </w:r>
          </w:p>
        </w:tc>
        <w:tc>
          <w:tcPr>
            <w:tcW w:w="2176" w:type="dxa"/>
            <w:gridSpan w:val="2"/>
            <w:shd w:val="clear" w:color="auto" w:fill="auto"/>
            <w:vAlign w:val="center"/>
          </w:tcPr>
          <w:p w14:paraId="12D47012" w14:textId="77777777" w:rsidR="00137FA1" w:rsidRDefault="00137FA1" w:rsidP="00F91523">
            <w:pPr>
              <w:widowControl/>
              <w:spacing w:line="276" w:lineRule="auto"/>
              <w:jc w:val="center"/>
              <w:rPr>
                <w:rFonts w:ascii="宋体" w:eastAsia="宋体" w:hAnsi="宋体"/>
              </w:rPr>
            </w:pPr>
            <w:r>
              <w:rPr>
                <w:rFonts w:ascii="宋体" w:eastAsia="宋体" w:hAnsi="宋体" w:hint="eastAsia"/>
              </w:rPr>
              <w:t>2.8</w:t>
            </w:r>
          </w:p>
        </w:tc>
        <w:tc>
          <w:tcPr>
            <w:tcW w:w="1546" w:type="dxa"/>
            <w:vMerge/>
          </w:tcPr>
          <w:p w14:paraId="7ADC243F" w14:textId="77777777" w:rsidR="00137FA1" w:rsidRDefault="00137FA1" w:rsidP="00F91523">
            <w:pPr>
              <w:rPr>
                <w:rFonts w:ascii="宋体" w:hAnsi="宋体"/>
                <w:b/>
                <w:sz w:val="24"/>
              </w:rPr>
            </w:pPr>
          </w:p>
        </w:tc>
      </w:tr>
      <w:tr w:rsidR="00137FA1" w14:paraId="76B1EBDA" w14:textId="77777777" w:rsidTr="00137FA1">
        <w:trPr>
          <w:trHeight w:val="1606"/>
          <w:jc w:val="center"/>
        </w:trPr>
        <w:tc>
          <w:tcPr>
            <w:tcW w:w="9787" w:type="dxa"/>
            <w:gridSpan w:val="9"/>
          </w:tcPr>
          <w:p w14:paraId="5F85AE74" w14:textId="77777777" w:rsidR="00137FA1" w:rsidRDefault="00137FA1" w:rsidP="00137FA1">
            <w:pPr>
              <w:jc w:val="left"/>
              <w:rPr>
                <w:rFonts w:ascii="宋体" w:eastAsia="宋体" w:hAnsi="宋体"/>
                <w:b/>
                <w:sz w:val="24"/>
              </w:rPr>
            </w:pPr>
            <w:r>
              <w:rPr>
                <w:rFonts w:ascii="宋体" w:hAnsi="宋体" w:hint="eastAsia"/>
                <w:b/>
                <w:sz w:val="24"/>
              </w:rPr>
              <w:t>学校及指导教师意见：</w:t>
            </w:r>
          </w:p>
          <w:p w14:paraId="7E09C384" w14:textId="77777777" w:rsidR="00137FA1" w:rsidRDefault="00137FA1" w:rsidP="00137FA1">
            <w:pPr>
              <w:ind w:firstLineChars="1400" w:firstLine="2940"/>
              <w:jc w:val="left"/>
              <w:rPr>
                <w:b/>
                <w:bCs/>
                <w:szCs w:val="21"/>
              </w:rPr>
            </w:pPr>
            <w:r>
              <w:rPr>
                <w:rFonts w:hint="eastAsia"/>
                <w:b/>
                <w:bCs/>
                <w:szCs w:val="21"/>
              </w:rPr>
              <w:t>已经具备开题条件，可以开展研究</w:t>
            </w:r>
            <w:r>
              <w:rPr>
                <w:rFonts w:hint="eastAsia"/>
                <w:b/>
                <w:bCs/>
                <w:szCs w:val="21"/>
              </w:rPr>
              <w:t>。</w:t>
            </w:r>
          </w:p>
          <w:p w14:paraId="71E4EF01" w14:textId="2AE7147D" w:rsidR="00137FA1" w:rsidRPr="00137FA1" w:rsidRDefault="00137FA1" w:rsidP="00137FA1">
            <w:pPr>
              <w:ind w:firstLineChars="3400" w:firstLine="8160"/>
              <w:jc w:val="left"/>
              <w:rPr>
                <w:rFonts w:ascii="宋体" w:eastAsia="宋体" w:hAnsi="宋体"/>
                <w:b/>
                <w:sz w:val="24"/>
              </w:rPr>
            </w:pPr>
            <w:r>
              <w:rPr>
                <w:rFonts w:ascii="宋体" w:hAnsi="宋体" w:hint="eastAsia"/>
                <w:b/>
                <w:sz w:val="24"/>
              </w:rPr>
              <w:t>（签章）：</w:t>
            </w:r>
          </w:p>
        </w:tc>
      </w:tr>
    </w:tbl>
    <w:p w14:paraId="2C409B90" w14:textId="77777777" w:rsidR="00FE74A7" w:rsidRDefault="00FE74A7">
      <w:pPr>
        <w:rPr>
          <w:rFonts w:hint="eastAsia"/>
        </w:rPr>
      </w:pPr>
    </w:p>
    <w:sectPr w:rsidR="00FE74A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430E82" w14:textId="77777777" w:rsidR="00AF1386" w:rsidRDefault="00AF1386" w:rsidP="00137FA1">
      <w:r>
        <w:separator/>
      </w:r>
    </w:p>
  </w:endnote>
  <w:endnote w:type="continuationSeparator" w:id="0">
    <w:p w14:paraId="3C2BB40E" w14:textId="77777777" w:rsidR="00AF1386" w:rsidRDefault="00AF1386" w:rsidP="00137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_GB2312">
    <w:altName w:val="楷体"/>
    <w:charset w:val="86"/>
    <w:family w:val="modern"/>
    <w:pitch w:val="default"/>
    <w:sig w:usb0="00000000" w:usb1="00000000" w:usb2="00000000" w:usb3="00000000" w:csb0="00040000"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0593E" w14:textId="77777777" w:rsidR="00AF1386" w:rsidRDefault="00AF1386" w:rsidP="00137FA1">
      <w:r>
        <w:separator/>
      </w:r>
    </w:p>
  </w:footnote>
  <w:footnote w:type="continuationSeparator" w:id="0">
    <w:p w14:paraId="45E8D790" w14:textId="77777777" w:rsidR="00AF1386" w:rsidRDefault="00AF1386" w:rsidP="00137F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F1B980"/>
    <w:multiLevelType w:val="singleLevel"/>
    <w:tmpl w:val="52F1B980"/>
    <w:lvl w:ilvl="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25DA"/>
    <w:rsid w:val="00137FA1"/>
    <w:rsid w:val="009C25DA"/>
    <w:rsid w:val="00AF1386"/>
    <w:rsid w:val="00FE74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0C19E1"/>
  <w15:chartTrackingRefBased/>
  <w15:docId w15:val="{0B33730D-FFDF-4F67-B9EE-32619741A9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7F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7F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37FA1"/>
    <w:rPr>
      <w:sz w:val="18"/>
      <w:szCs w:val="18"/>
    </w:rPr>
  </w:style>
  <w:style w:type="paragraph" w:styleId="a5">
    <w:name w:val="footer"/>
    <w:basedOn w:val="a"/>
    <w:link w:val="a6"/>
    <w:uiPriority w:val="99"/>
    <w:unhideWhenUsed/>
    <w:rsid w:val="00137FA1"/>
    <w:pPr>
      <w:tabs>
        <w:tab w:val="center" w:pos="4153"/>
        <w:tab w:val="right" w:pos="8306"/>
      </w:tabs>
      <w:snapToGrid w:val="0"/>
      <w:jc w:val="left"/>
    </w:pPr>
    <w:rPr>
      <w:sz w:val="18"/>
      <w:szCs w:val="18"/>
    </w:rPr>
  </w:style>
  <w:style w:type="character" w:customStyle="1" w:styleId="a6">
    <w:name w:val="页脚 字符"/>
    <w:basedOn w:val="a0"/>
    <w:link w:val="a5"/>
    <w:uiPriority w:val="99"/>
    <w:rsid w:val="00137FA1"/>
    <w:rPr>
      <w:sz w:val="18"/>
      <w:szCs w:val="18"/>
    </w:rPr>
  </w:style>
  <w:style w:type="character" w:styleId="a7">
    <w:name w:val="Strong"/>
    <w:basedOn w:val="a0"/>
    <w:uiPriority w:val="22"/>
    <w:qFormat/>
    <w:rsid w:val="00137FA1"/>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4</Pages>
  <Words>631</Words>
  <Characters>3599</Characters>
  <Application>Microsoft Office Word</Application>
  <DocSecurity>0</DocSecurity>
  <Lines>29</Lines>
  <Paragraphs>8</Paragraphs>
  <ScaleCrop>false</ScaleCrop>
  <Company/>
  <LinksUpToDate>false</LinksUpToDate>
  <CharactersWithSpaces>4222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jsxzgss</dc:creator>
  <cp:keywords/>
  <dc:description/>
  <cp:lastModifiedBy>jsxzgss</cp:lastModifiedBy>
  <cp:revision>2</cp:revision>
  <dcterms:created xsi:type="dcterms:W3CDTF">2026-03-14T11:41:00Z</dcterms:created>
  <dcterms:modified xsi:type="dcterms:W3CDTF">2026-03-14T11:48:00Z</dcterms:modified>
</cp:coreProperties>
</file>