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AD1A" w14:textId="2B55C475" w:rsidR="00C96E16" w:rsidRPr="00CB5699" w:rsidRDefault="00CB5699">
      <w:pPr>
        <w:jc w:val="center"/>
        <w:rPr>
          <w:b/>
          <w:sz w:val="44"/>
          <w:szCs w:val="44"/>
        </w:rPr>
      </w:pPr>
      <w:bookmarkStart w:id="0" w:name="_Hlk37088677"/>
      <w:bookmarkEnd w:id="0"/>
      <w:r w:rsidRPr="00CB5699">
        <w:rPr>
          <w:rFonts w:hint="eastAsia"/>
          <w:b/>
          <w:sz w:val="44"/>
          <w:szCs w:val="44"/>
        </w:rPr>
        <w:t>探索勾股定理—从历史到应用的数学奥秘</w:t>
      </w:r>
    </w:p>
    <w:p w14:paraId="324A9C08" w14:textId="77777777" w:rsidR="00C96E16" w:rsidRDefault="00B0177F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观察报告</w:t>
      </w:r>
    </w:p>
    <w:p w14:paraId="7350B3B9" w14:textId="21D6423D" w:rsidR="00C96E16" w:rsidRPr="003509FE" w:rsidRDefault="00B0177F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3509FE">
        <w:rPr>
          <w:rFonts w:ascii="Times New Roman" w:eastAsia="宋体" w:hAnsi="Times New Roman" w:cs="Times New Roman"/>
          <w:sz w:val="24"/>
          <w:szCs w:val="24"/>
        </w:rPr>
        <w:t>中国矿业大学附属中学初二（</w:t>
      </w:r>
      <w:r w:rsidR="00EC03FA">
        <w:rPr>
          <w:rFonts w:ascii="Times New Roman" w:eastAsia="宋体" w:hAnsi="Times New Roman" w:cs="Times New Roman"/>
          <w:sz w:val="24"/>
          <w:szCs w:val="24"/>
        </w:rPr>
        <w:t>3</w:t>
      </w:r>
      <w:r w:rsidRPr="003509FE">
        <w:rPr>
          <w:rFonts w:ascii="Times New Roman" w:eastAsia="宋体" w:hAnsi="Times New Roman" w:cs="Times New Roman"/>
          <w:sz w:val="24"/>
          <w:szCs w:val="24"/>
        </w:rPr>
        <w:t xml:space="preserve">）班　</w:t>
      </w:r>
      <w:r w:rsidR="00CB5699" w:rsidRPr="003509FE">
        <w:rPr>
          <w:rFonts w:ascii="Times New Roman" w:eastAsia="宋体" w:hAnsi="Times New Roman" w:cs="Times New Roman"/>
          <w:sz w:val="24"/>
          <w:szCs w:val="24"/>
        </w:rPr>
        <w:t>韩</w:t>
      </w:r>
      <w:proofErr w:type="gramStart"/>
      <w:r w:rsidR="00CB5699" w:rsidRPr="003509FE">
        <w:rPr>
          <w:rFonts w:ascii="Times New Roman" w:eastAsia="宋体" w:hAnsi="Times New Roman" w:cs="Times New Roman"/>
          <w:sz w:val="24"/>
          <w:szCs w:val="24"/>
        </w:rPr>
        <w:t>葭</w:t>
      </w:r>
      <w:proofErr w:type="gramEnd"/>
      <w:r w:rsidR="00CB5699" w:rsidRPr="003509FE">
        <w:rPr>
          <w:rFonts w:ascii="Times New Roman" w:eastAsia="宋体" w:hAnsi="Times New Roman" w:cs="Times New Roman"/>
          <w:sz w:val="24"/>
          <w:szCs w:val="24"/>
        </w:rPr>
        <w:t>祎</w:t>
      </w:r>
      <w:r w:rsidRPr="003509FE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7A0BB1B8" w14:textId="77777777" w:rsidR="00C96E16" w:rsidRPr="003509FE" w:rsidRDefault="00B0177F" w:rsidP="00E83619">
      <w:pPr>
        <w:spacing w:beforeLines="100" w:before="312" w:afterLines="100" w:after="312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509FE">
        <w:rPr>
          <w:rFonts w:ascii="Times New Roman" w:eastAsia="宋体" w:hAnsi="Times New Roman" w:cs="Times New Roman"/>
          <w:sz w:val="24"/>
          <w:szCs w:val="24"/>
        </w:rPr>
        <w:t xml:space="preserve">　　指导老师：崔金环</w:t>
      </w:r>
    </w:p>
    <w:p w14:paraId="2DADE73E" w14:textId="77777777" w:rsidR="00C96E16" w:rsidRDefault="00B0177F">
      <w:pPr>
        <w:jc w:val="lef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一、活动内容：</w:t>
      </w:r>
    </w:p>
    <w:p w14:paraId="038CF1B2" w14:textId="7EF63238" w:rsidR="00C96E16" w:rsidRDefault="00B0177F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在一些具有代表性，典型性的场所进行调查，了解</w:t>
      </w:r>
      <w:r w:rsidR="00CB5699">
        <w:rPr>
          <w:rFonts w:ascii="宋体" w:eastAsia="宋体" w:hAnsi="宋体" w:hint="eastAsia"/>
          <w:sz w:val="30"/>
          <w:szCs w:val="30"/>
        </w:rPr>
        <w:t>勾股定理的应用场景</w:t>
      </w:r>
      <w:r>
        <w:rPr>
          <w:rFonts w:ascii="宋体" w:eastAsia="宋体" w:hAnsi="宋体" w:hint="eastAsia"/>
          <w:sz w:val="30"/>
          <w:szCs w:val="30"/>
        </w:rPr>
        <w:t>。</w:t>
      </w:r>
    </w:p>
    <w:p w14:paraId="6F0620E1" w14:textId="38A0F098" w:rsidR="00CB5699" w:rsidRPr="00CB5699" w:rsidRDefault="00CB5699" w:rsidP="00CB5699">
      <w:pPr>
        <w:jc w:val="lef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二</w:t>
      </w:r>
      <w:r w:rsidRPr="00CB5699">
        <w:rPr>
          <w:rFonts w:ascii="宋体" w:eastAsia="宋体" w:hAnsi="宋体" w:hint="eastAsia"/>
          <w:b/>
          <w:sz w:val="36"/>
          <w:szCs w:val="36"/>
        </w:rPr>
        <w:t>、历史起源与发展</w:t>
      </w:r>
    </w:p>
    <w:p w14:paraId="59283C97" w14:textId="6CEC4059" w:rsidR="00CB5699" w:rsidRPr="003509FE" w:rsidRDefault="00CB5699" w:rsidP="003B7BD0">
      <w:pPr>
        <w:ind w:firstLineChars="200" w:firstLine="602"/>
        <w:rPr>
          <w:rFonts w:ascii="Times New Roman" w:eastAsia="宋体" w:hAnsi="Times New Roman" w:cs="Times New Roman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中国早期发现：</w:t>
      </w:r>
      <w:r w:rsidRPr="003509FE">
        <w:rPr>
          <w:rFonts w:ascii="Times New Roman" w:eastAsia="宋体" w:hAnsi="Times New Roman" w:cs="Times New Roman"/>
          <w:sz w:val="30"/>
          <w:szCs w:val="30"/>
        </w:rPr>
        <w:t>勾股定理在中国最早记载于《周髀算经》，相传商高（西周初年）提出</w:t>
      </w:r>
      <w:r w:rsidRPr="003509FE">
        <w:rPr>
          <w:rFonts w:ascii="Times New Roman" w:eastAsia="宋体" w:hAnsi="Times New Roman" w:cs="Times New Roman"/>
          <w:sz w:val="30"/>
          <w:szCs w:val="30"/>
        </w:rPr>
        <w:t>“</w:t>
      </w:r>
      <w:r w:rsidRPr="003509FE">
        <w:rPr>
          <w:rFonts w:ascii="Times New Roman" w:eastAsia="宋体" w:hAnsi="Times New Roman" w:cs="Times New Roman"/>
          <w:sz w:val="30"/>
          <w:szCs w:val="30"/>
        </w:rPr>
        <w:t>勾三股四弦五</w:t>
      </w:r>
      <w:r w:rsidRPr="003509FE">
        <w:rPr>
          <w:rFonts w:ascii="Times New Roman" w:eastAsia="宋体" w:hAnsi="Times New Roman" w:cs="Times New Roman"/>
          <w:sz w:val="30"/>
          <w:szCs w:val="30"/>
        </w:rPr>
        <w:t>”</w:t>
      </w:r>
      <w:r w:rsidRPr="003509FE">
        <w:rPr>
          <w:rFonts w:ascii="Times New Roman" w:eastAsia="宋体" w:hAnsi="Times New Roman" w:cs="Times New Roman"/>
          <w:sz w:val="30"/>
          <w:szCs w:val="30"/>
        </w:rPr>
        <w:t>的特例，故又称</w:t>
      </w:r>
      <w:r w:rsidRPr="003509FE">
        <w:rPr>
          <w:rFonts w:ascii="Times New Roman" w:eastAsia="宋体" w:hAnsi="Times New Roman" w:cs="Times New Roman"/>
          <w:sz w:val="30"/>
          <w:szCs w:val="30"/>
        </w:rPr>
        <w:t>“</w:t>
      </w:r>
      <w:r w:rsidRPr="003509FE">
        <w:rPr>
          <w:rFonts w:ascii="Times New Roman" w:eastAsia="宋体" w:hAnsi="Times New Roman" w:cs="Times New Roman"/>
          <w:sz w:val="30"/>
          <w:szCs w:val="30"/>
        </w:rPr>
        <w:t>商高定理</w:t>
      </w:r>
      <w:r w:rsidRPr="003509FE">
        <w:rPr>
          <w:rFonts w:ascii="Times New Roman" w:eastAsia="宋体" w:hAnsi="Times New Roman" w:cs="Times New Roman"/>
          <w:sz w:val="30"/>
          <w:szCs w:val="30"/>
        </w:rPr>
        <w:t>”</w:t>
      </w:r>
      <w:r w:rsidRPr="003509FE">
        <w:rPr>
          <w:rFonts w:ascii="Times New Roman" w:eastAsia="宋体" w:hAnsi="Times New Roman" w:cs="Times New Roman"/>
          <w:sz w:val="30"/>
          <w:szCs w:val="30"/>
        </w:rPr>
        <w:t>。三国时期赵</w:t>
      </w:r>
      <w:proofErr w:type="gramStart"/>
      <w:r w:rsidRPr="003509FE">
        <w:rPr>
          <w:rFonts w:ascii="Times New Roman" w:eastAsia="宋体" w:hAnsi="Times New Roman" w:cs="Times New Roman"/>
          <w:sz w:val="30"/>
          <w:szCs w:val="30"/>
        </w:rPr>
        <w:t>爽通过</w:t>
      </w:r>
      <w:proofErr w:type="gramEnd"/>
      <w:r w:rsidRPr="003509FE">
        <w:rPr>
          <w:rFonts w:ascii="Times New Roman" w:eastAsia="宋体" w:hAnsi="Times New Roman" w:cs="Times New Roman"/>
          <w:sz w:val="30"/>
          <w:szCs w:val="30"/>
        </w:rPr>
        <w:t>“</w:t>
      </w:r>
      <w:r w:rsidRPr="003509FE">
        <w:rPr>
          <w:rFonts w:ascii="Times New Roman" w:eastAsia="宋体" w:hAnsi="Times New Roman" w:cs="Times New Roman"/>
          <w:sz w:val="30"/>
          <w:szCs w:val="30"/>
        </w:rPr>
        <w:t>弦图</w:t>
      </w:r>
      <w:r w:rsidRPr="003509FE">
        <w:rPr>
          <w:rFonts w:ascii="Times New Roman" w:eastAsia="宋体" w:hAnsi="Times New Roman" w:cs="Times New Roman"/>
          <w:sz w:val="30"/>
          <w:szCs w:val="30"/>
        </w:rPr>
        <w:t>”</w:t>
      </w:r>
      <w:r w:rsidRPr="003509FE">
        <w:rPr>
          <w:rFonts w:ascii="Times New Roman" w:eastAsia="宋体" w:hAnsi="Times New Roman" w:cs="Times New Roman"/>
          <w:sz w:val="30"/>
          <w:szCs w:val="30"/>
        </w:rPr>
        <w:t>给出几何证明，</w:t>
      </w:r>
      <w:proofErr w:type="gramStart"/>
      <w:r w:rsidRPr="003509FE">
        <w:rPr>
          <w:rFonts w:ascii="Times New Roman" w:eastAsia="宋体" w:hAnsi="Times New Roman" w:cs="Times New Roman"/>
          <w:sz w:val="30"/>
          <w:szCs w:val="30"/>
        </w:rPr>
        <w:t>刘徽在</w:t>
      </w:r>
      <w:proofErr w:type="gramEnd"/>
      <w:r w:rsidRPr="003509FE">
        <w:rPr>
          <w:rFonts w:ascii="Times New Roman" w:eastAsia="宋体" w:hAnsi="Times New Roman" w:cs="Times New Roman"/>
          <w:sz w:val="30"/>
          <w:szCs w:val="30"/>
        </w:rPr>
        <w:t>《九章算术注》中进一步补充。</w:t>
      </w:r>
    </w:p>
    <w:p w14:paraId="77A95993" w14:textId="17DF91BB" w:rsidR="00CB5699" w:rsidRPr="003509FE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关键贡献：</w:t>
      </w:r>
      <w:r w:rsidRPr="003509FE">
        <w:rPr>
          <w:rFonts w:ascii="Times New Roman" w:eastAsia="宋体" w:hAnsi="Times New Roman" w:cs="Times New Roman"/>
          <w:sz w:val="30"/>
          <w:szCs w:val="30"/>
        </w:rPr>
        <w:t>赵爽的</w:t>
      </w:r>
      <w:r w:rsidRPr="003509FE">
        <w:rPr>
          <w:rFonts w:ascii="Times New Roman" w:eastAsia="宋体" w:hAnsi="Times New Roman" w:cs="Times New Roman"/>
          <w:sz w:val="30"/>
          <w:szCs w:val="30"/>
        </w:rPr>
        <w:t>“</w:t>
      </w:r>
      <w:r w:rsidRPr="003509FE">
        <w:rPr>
          <w:rFonts w:ascii="Times New Roman" w:eastAsia="宋体" w:hAnsi="Times New Roman" w:cs="Times New Roman"/>
          <w:sz w:val="30"/>
          <w:szCs w:val="30"/>
        </w:rPr>
        <w:t>勾股圆方图</w:t>
      </w:r>
      <w:r w:rsidRPr="003509FE">
        <w:rPr>
          <w:rFonts w:ascii="Times New Roman" w:eastAsia="宋体" w:hAnsi="Times New Roman" w:cs="Times New Roman"/>
          <w:sz w:val="30"/>
          <w:szCs w:val="30"/>
        </w:rPr>
        <w:t>”</w:t>
      </w:r>
      <w:r w:rsidRPr="003509FE">
        <w:rPr>
          <w:rFonts w:ascii="Times New Roman" w:eastAsia="宋体" w:hAnsi="Times New Roman" w:cs="Times New Roman"/>
          <w:sz w:val="30"/>
          <w:szCs w:val="30"/>
        </w:rPr>
        <w:t>首次以数形结合方式证明定理，比西方早约</w:t>
      </w:r>
      <w:r w:rsidRPr="003509FE">
        <w:rPr>
          <w:rFonts w:ascii="Times New Roman" w:eastAsia="宋体" w:hAnsi="Times New Roman" w:cs="Times New Roman"/>
          <w:sz w:val="30"/>
          <w:szCs w:val="30"/>
        </w:rPr>
        <w:t>500</w:t>
      </w:r>
      <w:r w:rsidRPr="003509FE">
        <w:rPr>
          <w:rFonts w:ascii="Times New Roman" w:eastAsia="宋体" w:hAnsi="Times New Roman" w:cs="Times New Roman"/>
          <w:sz w:val="30"/>
          <w:szCs w:val="30"/>
        </w:rPr>
        <w:t>年。</w:t>
      </w:r>
    </w:p>
    <w:p w14:paraId="36DE4BBF" w14:textId="708E7B5E" w:rsidR="00CB5699" w:rsidRPr="003509FE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国际传播：</w:t>
      </w:r>
      <w:r w:rsidRPr="003509FE">
        <w:rPr>
          <w:rFonts w:ascii="Times New Roman" w:eastAsia="宋体" w:hAnsi="Times New Roman" w:cs="Times New Roman"/>
          <w:sz w:val="30"/>
          <w:szCs w:val="30"/>
        </w:rPr>
        <w:t>古希腊毕达哥拉斯学派（公元前</w:t>
      </w:r>
      <w:r w:rsidRPr="003509FE">
        <w:rPr>
          <w:rFonts w:ascii="Times New Roman" w:eastAsia="宋体" w:hAnsi="Times New Roman" w:cs="Times New Roman"/>
          <w:sz w:val="30"/>
          <w:szCs w:val="30"/>
        </w:rPr>
        <w:t>6</w:t>
      </w:r>
      <w:r w:rsidRPr="003509FE">
        <w:rPr>
          <w:rFonts w:ascii="Times New Roman" w:eastAsia="宋体" w:hAnsi="Times New Roman" w:cs="Times New Roman"/>
          <w:sz w:val="30"/>
          <w:szCs w:val="30"/>
        </w:rPr>
        <w:t>世纪）以演绎法证明该定理，西方称</w:t>
      </w:r>
      <w:r w:rsidRPr="003509FE">
        <w:rPr>
          <w:rFonts w:ascii="Times New Roman" w:eastAsia="宋体" w:hAnsi="Times New Roman" w:cs="Times New Roman"/>
          <w:sz w:val="30"/>
          <w:szCs w:val="30"/>
        </w:rPr>
        <w:t>“</w:t>
      </w:r>
      <w:r w:rsidRPr="003509FE">
        <w:rPr>
          <w:rFonts w:ascii="Times New Roman" w:eastAsia="宋体" w:hAnsi="Times New Roman" w:cs="Times New Roman"/>
          <w:sz w:val="30"/>
          <w:szCs w:val="30"/>
        </w:rPr>
        <w:t>毕达哥拉斯定理</w:t>
      </w:r>
      <w:r w:rsidRPr="003509FE">
        <w:rPr>
          <w:rFonts w:ascii="Times New Roman" w:eastAsia="宋体" w:hAnsi="Times New Roman" w:cs="Times New Roman"/>
          <w:sz w:val="30"/>
          <w:szCs w:val="30"/>
        </w:rPr>
        <w:t>”</w:t>
      </w:r>
      <w:r w:rsidRPr="003509FE">
        <w:rPr>
          <w:rFonts w:ascii="Times New Roman" w:eastAsia="宋体" w:hAnsi="Times New Roman" w:cs="Times New Roman"/>
          <w:sz w:val="30"/>
          <w:szCs w:val="30"/>
        </w:rPr>
        <w:t>。欧几里得在《几何原本》中将其纳入公理化体系。</w:t>
      </w:r>
    </w:p>
    <w:p w14:paraId="47915FEA" w14:textId="7F04D47B" w:rsidR="00CB5699" w:rsidRPr="003509FE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sz w:val="30"/>
          <w:szCs w:val="30"/>
        </w:rPr>
        <w:t>数学证明方法：</w:t>
      </w:r>
      <w:r w:rsidRPr="003509FE">
        <w:rPr>
          <w:rFonts w:ascii="Times New Roman" w:eastAsia="宋体" w:hAnsi="Times New Roman" w:cs="Times New Roman"/>
          <w:sz w:val="30"/>
          <w:szCs w:val="30"/>
        </w:rPr>
        <w:t>勾股定理现有约</w:t>
      </w:r>
      <w:r w:rsidRPr="003509FE">
        <w:rPr>
          <w:rFonts w:ascii="Times New Roman" w:eastAsia="宋体" w:hAnsi="Times New Roman" w:cs="Times New Roman"/>
          <w:sz w:val="30"/>
          <w:szCs w:val="30"/>
        </w:rPr>
        <w:t>500</w:t>
      </w:r>
      <w:r w:rsidRPr="003509FE">
        <w:rPr>
          <w:rFonts w:ascii="Times New Roman" w:eastAsia="宋体" w:hAnsi="Times New Roman" w:cs="Times New Roman"/>
          <w:sz w:val="30"/>
          <w:szCs w:val="30"/>
        </w:rPr>
        <w:t>种证明方法。</w:t>
      </w:r>
    </w:p>
    <w:p w14:paraId="12DE8513" w14:textId="3A1A3A50" w:rsidR="00CB5699" w:rsidRPr="00CB5699" w:rsidRDefault="00CB5699" w:rsidP="00CB5699">
      <w:pPr>
        <w:jc w:val="lef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三</w:t>
      </w:r>
      <w:r w:rsidRPr="00CB5699">
        <w:rPr>
          <w:rFonts w:ascii="宋体" w:eastAsia="宋体" w:hAnsi="宋体" w:hint="eastAsia"/>
          <w:b/>
          <w:sz w:val="36"/>
          <w:szCs w:val="36"/>
        </w:rPr>
        <w:t>、实际应用案例</w:t>
      </w:r>
    </w:p>
    <w:p w14:paraId="7DA3D894" w14:textId="15D91ADB" w:rsidR="00CB5699" w:rsidRPr="00AD40ED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建筑与工程</w:t>
      </w:r>
      <w:r w:rsidR="00AD40ED" w:rsidRPr="00AD40ED">
        <w:rPr>
          <w:rFonts w:ascii="Times New Roman" w:eastAsia="宋体" w:hAnsi="Times New Roman" w:cs="Times New Roman" w:hint="eastAsia"/>
          <w:b/>
          <w:bCs/>
          <w:color w:val="0000FF"/>
          <w:sz w:val="30"/>
          <w:szCs w:val="30"/>
        </w:rPr>
        <w:t>：</w:t>
      </w:r>
    </w:p>
    <w:p w14:paraId="11B8AC31" w14:textId="4D27E148" w:rsidR="00CB5699" w:rsidRPr="003509FE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sz w:val="30"/>
          <w:szCs w:val="30"/>
        </w:rPr>
        <w:t>直角验证：</w:t>
      </w:r>
      <w:r w:rsidRPr="003509FE">
        <w:rPr>
          <w:rFonts w:ascii="Times New Roman" w:eastAsia="宋体" w:hAnsi="Times New Roman" w:cs="Times New Roman"/>
          <w:sz w:val="30"/>
          <w:szCs w:val="30"/>
        </w:rPr>
        <w:t>工人用</w:t>
      </w:r>
      <w:r w:rsidRPr="003509FE">
        <w:rPr>
          <w:rFonts w:ascii="Times New Roman" w:eastAsia="宋体" w:hAnsi="Times New Roman" w:cs="Times New Roman"/>
          <w:sz w:val="30"/>
          <w:szCs w:val="30"/>
        </w:rPr>
        <w:t>3-4-5</w:t>
      </w:r>
      <w:r w:rsidRPr="003509FE">
        <w:rPr>
          <w:rFonts w:ascii="Times New Roman" w:eastAsia="宋体" w:hAnsi="Times New Roman" w:cs="Times New Roman"/>
          <w:sz w:val="30"/>
          <w:szCs w:val="30"/>
        </w:rPr>
        <w:t>比例（</w:t>
      </w:r>
      <w:r w:rsidRPr="003509FE">
        <w:rPr>
          <w:rFonts w:ascii="Times New Roman" w:eastAsia="宋体" w:hAnsi="Times New Roman" w:cs="Times New Roman"/>
          <w:sz w:val="30"/>
          <w:szCs w:val="30"/>
        </w:rPr>
        <w:t>3²+4²=5²</w:t>
      </w:r>
      <w:r w:rsidRPr="003509FE">
        <w:rPr>
          <w:rFonts w:ascii="Times New Roman" w:eastAsia="宋体" w:hAnsi="Times New Roman" w:cs="Times New Roman"/>
          <w:sz w:val="30"/>
          <w:szCs w:val="30"/>
        </w:rPr>
        <w:t>）确保墙角垂直。</w:t>
      </w:r>
    </w:p>
    <w:p w14:paraId="74B2822E" w14:textId="5F749085" w:rsidR="00CB5699" w:rsidRPr="003509FE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sz w:val="30"/>
          <w:szCs w:val="30"/>
        </w:rPr>
        <w:t>斜坡设计：</w:t>
      </w:r>
      <w:r w:rsidRPr="003509FE">
        <w:rPr>
          <w:rFonts w:ascii="Times New Roman" w:eastAsia="宋体" w:hAnsi="Times New Roman" w:cs="Times New Roman"/>
          <w:sz w:val="30"/>
          <w:szCs w:val="30"/>
        </w:rPr>
        <w:t>屋顶高</w:t>
      </w:r>
      <w:r w:rsidRPr="003509FE">
        <w:rPr>
          <w:rFonts w:ascii="Times New Roman" w:eastAsia="宋体" w:hAnsi="Times New Roman" w:cs="Times New Roman"/>
          <w:sz w:val="30"/>
          <w:szCs w:val="30"/>
        </w:rPr>
        <w:t>6</w:t>
      </w:r>
      <w:r w:rsidRPr="003509FE">
        <w:rPr>
          <w:rFonts w:ascii="Times New Roman" w:eastAsia="宋体" w:hAnsi="Times New Roman" w:cs="Times New Roman"/>
          <w:sz w:val="30"/>
          <w:szCs w:val="30"/>
        </w:rPr>
        <w:t>米、跨度</w:t>
      </w:r>
      <w:r w:rsidRPr="003509FE">
        <w:rPr>
          <w:rFonts w:ascii="Times New Roman" w:eastAsia="宋体" w:hAnsi="Times New Roman" w:cs="Times New Roman"/>
          <w:sz w:val="30"/>
          <w:szCs w:val="30"/>
        </w:rPr>
        <w:t>16</w:t>
      </w:r>
      <w:r w:rsidRPr="003509FE">
        <w:rPr>
          <w:rFonts w:ascii="Times New Roman" w:eastAsia="宋体" w:hAnsi="Times New Roman" w:cs="Times New Roman"/>
          <w:sz w:val="30"/>
          <w:szCs w:val="30"/>
        </w:rPr>
        <w:t>米时，斜梁长</w:t>
      </w:r>
      <w:r w:rsidRPr="003509FE">
        <w:rPr>
          <w:rFonts w:ascii="Times New Roman" w:eastAsia="宋体" w:hAnsi="Times New Roman" w:cs="Times New Roman"/>
          <w:sz w:val="30"/>
          <w:szCs w:val="30"/>
        </w:rPr>
        <w:t>√(6²+8²)=10</w:t>
      </w:r>
      <w:r w:rsidRPr="003509FE">
        <w:rPr>
          <w:rFonts w:ascii="Times New Roman" w:eastAsia="宋体" w:hAnsi="Times New Roman" w:cs="Times New Roman"/>
          <w:sz w:val="30"/>
          <w:szCs w:val="30"/>
        </w:rPr>
        <w:lastRenderedPageBreak/>
        <w:t>米。</w:t>
      </w:r>
    </w:p>
    <w:p w14:paraId="7F390941" w14:textId="39C01C90" w:rsidR="00CB5699" w:rsidRPr="00AD40ED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导航与测量：</w:t>
      </w:r>
    </w:p>
    <w:p w14:paraId="4A250E34" w14:textId="277C3328" w:rsidR="00CB5699" w:rsidRPr="003509FE" w:rsidRDefault="00CB5699" w:rsidP="00CB5699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GPS</w:t>
      </w:r>
      <w:r w:rsidRPr="003509FE">
        <w:rPr>
          <w:rFonts w:ascii="Times New Roman" w:eastAsia="宋体" w:hAnsi="Times New Roman" w:cs="Times New Roman"/>
          <w:sz w:val="30"/>
          <w:szCs w:val="30"/>
        </w:rPr>
        <w:t>计算两地直线距离，如东偏</w:t>
      </w:r>
      <w:r w:rsidRPr="003509FE">
        <w:rPr>
          <w:rFonts w:ascii="Times New Roman" w:eastAsia="宋体" w:hAnsi="Times New Roman" w:cs="Times New Roman"/>
          <w:sz w:val="30"/>
          <w:szCs w:val="30"/>
        </w:rPr>
        <w:t>300</w:t>
      </w:r>
      <w:r w:rsidRPr="003509FE">
        <w:rPr>
          <w:rFonts w:ascii="Times New Roman" w:eastAsia="宋体" w:hAnsi="Times New Roman" w:cs="Times New Roman"/>
          <w:sz w:val="30"/>
          <w:szCs w:val="30"/>
        </w:rPr>
        <w:t>米</w:t>
      </w:r>
      <w:r w:rsidRPr="003509FE">
        <w:rPr>
          <w:rFonts w:ascii="Times New Roman" w:eastAsia="宋体" w:hAnsi="Times New Roman" w:cs="Times New Roman"/>
          <w:sz w:val="30"/>
          <w:szCs w:val="30"/>
        </w:rPr>
        <w:t>+</w:t>
      </w:r>
      <w:proofErr w:type="gramStart"/>
      <w:r w:rsidRPr="003509FE">
        <w:rPr>
          <w:rFonts w:ascii="Times New Roman" w:eastAsia="宋体" w:hAnsi="Times New Roman" w:cs="Times New Roman"/>
          <w:sz w:val="30"/>
          <w:szCs w:val="30"/>
        </w:rPr>
        <w:t>北偏</w:t>
      </w:r>
      <w:r w:rsidRPr="003509FE">
        <w:rPr>
          <w:rFonts w:ascii="Times New Roman" w:eastAsia="宋体" w:hAnsi="Times New Roman" w:cs="Times New Roman"/>
          <w:sz w:val="30"/>
          <w:szCs w:val="30"/>
        </w:rPr>
        <w:t>400</w:t>
      </w:r>
      <w:r w:rsidRPr="003509FE">
        <w:rPr>
          <w:rFonts w:ascii="Times New Roman" w:eastAsia="宋体" w:hAnsi="Times New Roman" w:cs="Times New Roman"/>
          <w:sz w:val="30"/>
          <w:szCs w:val="30"/>
        </w:rPr>
        <w:t>米</w:t>
      </w:r>
      <w:proofErr w:type="gramEnd"/>
      <w:r w:rsidRPr="003509FE">
        <w:rPr>
          <w:rFonts w:ascii="Times New Roman" w:eastAsia="宋体" w:hAnsi="Times New Roman" w:cs="Times New Roman"/>
          <w:sz w:val="30"/>
          <w:szCs w:val="30"/>
        </w:rPr>
        <w:t>，则最短距离</w:t>
      </w:r>
      <w:r w:rsidRPr="003509FE">
        <w:rPr>
          <w:rFonts w:ascii="Times New Roman" w:eastAsia="宋体" w:hAnsi="Times New Roman" w:cs="Times New Roman"/>
          <w:sz w:val="30"/>
          <w:szCs w:val="30"/>
        </w:rPr>
        <w:t>500</w:t>
      </w:r>
      <w:r w:rsidRPr="003509FE">
        <w:rPr>
          <w:rFonts w:ascii="Times New Roman" w:eastAsia="宋体" w:hAnsi="Times New Roman" w:cs="Times New Roman"/>
          <w:sz w:val="30"/>
          <w:szCs w:val="30"/>
        </w:rPr>
        <w:t>米。</w:t>
      </w:r>
    </w:p>
    <w:p w14:paraId="0A9ECA05" w14:textId="79E42B90" w:rsidR="00CB5699" w:rsidRPr="003509FE" w:rsidRDefault="00CB5699" w:rsidP="00CB5699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地图测绘中通过网格坐标计算实际地形距离。</w:t>
      </w:r>
    </w:p>
    <w:p w14:paraId="08B8CF3A" w14:textId="44E8038C" w:rsidR="00CB5699" w:rsidRPr="00AD40ED" w:rsidRDefault="00CB5699" w:rsidP="00CB5699">
      <w:pPr>
        <w:ind w:firstLineChars="200" w:firstLine="602"/>
        <w:jc w:val="left"/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日常生活</w:t>
      </w:r>
      <w:r w:rsidR="00AD40ED" w:rsidRPr="00AD40ED">
        <w:rPr>
          <w:rFonts w:ascii="Times New Roman" w:eastAsia="宋体" w:hAnsi="Times New Roman" w:cs="Times New Roman" w:hint="eastAsia"/>
          <w:b/>
          <w:bCs/>
          <w:color w:val="0000FF"/>
          <w:sz w:val="30"/>
          <w:szCs w:val="30"/>
        </w:rPr>
        <w:t>：</w:t>
      </w:r>
    </w:p>
    <w:p w14:paraId="34F29A65" w14:textId="5B085C67" w:rsidR="00CB5699" w:rsidRPr="003509FE" w:rsidRDefault="00CB5699" w:rsidP="00CB5699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电视尺寸：</w:t>
      </w:r>
      <w:r w:rsidRPr="003509FE">
        <w:rPr>
          <w:rFonts w:ascii="Times New Roman" w:eastAsia="宋体" w:hAnsi="Times New Roman" w:cs="Times New Roman"/>
          <w:sz w:val="30"/>
          <w:szCs w:val="30"/>
        </w:rPr>
        <w:t>55</w:t>
      </w:r>
      <w:r w:rsidRPr="003509FE">
        <w:rPr>
          <w:rFonts w:ascii="Times New Roman" w:eastAsia="宋体" w:hAnsi="Times New Roman" w:cs="Times New Roman"/>
          <w:sz w:val="30"/>
          <w:szCs w:val="30"/>
        </w:rPr>
        <w:t>英寸指对角线长度，结合</w:t>
      </w:r>
      <w:r w:rsidRPr="003509FE">
        <w:rPr>
          <w:rFonts w:ascii="Times New Roman" w:eastAsia="宋体" w:hAnsi="Times New Roman" w:cs="Times New Roman"/>
          <w:sz w:val="30"/>
          <w:szCs w:val="30"/>
        </w:rPr>
        <w:t>16:9</w:t>
      </w:r>
      <w:r w:rsidRPr="003509FE">
        <w:rPr>
          <w:rFonts w:ascii="Times New Roman" w:eastAsia="宋体" w:hAnsi="Times New Roman" w:cs="Times New Roman"/>
          <w:sz w:val="30"/>
          <w:szCs w:val="30"/>
        </w:rPr>
        <w:t>长宽比可推算实际长宽。</w:t>
      </w:r>
    </w:p>
    <w:p w14:paraId="5A19E29E" w14:textId="5EF560D7" w:rsidR="00CB5699" w:rsidRPr="003509FE" w:rsidRDefault="00CB5699" w:rsidP="00CB5699">
      <w:pPr>
        <w:ind w:firstLineChars="200" w:firstLine="60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梯子安全：利用勾股定理计算斜靠角度与地面接触点。</w:t>
      </w:r>
    </w:p>
    <w:p w14:paraId="2E179DA4" w14:textId="77777777" w:rsidR="00CB5699" w:rsidRPr="003509FE" w:rsidRDefault="00CB5699" w:rsidP="00CB5699">
      <w:pPr>
        <w:jc w:val="left"/>
        <w:rPr>
          <w:rFonts w:ascii="Times New Roman" w:eastAsia="宋体" w:hAnsi="Times New Roman" w:cs="Times New Roman"/>
          <w:b/>
          <w:sz w:val="36"/>
          <w:szCs w:val="36"/>
        </w:rPr>
      </w:pPr>
      <w:r w:rsidRPr="003509FE">
        <w:rPr>
          <w:rFonts w:ascii="Times New Roman" w:eastAsia="宋体" w:hAnsi="Times New Roman" w:cs="Times New Roman"/>
          <w:b/>
          <w:sz w:val="36"/>
          <w:szCs w:val="36"/>
        </w:rPr>
        <w:t>四、数学关系与延伸</w:t>
      </w:r>
    </w:p>
    <w:p w14:paraId="5E1EA166" w14:textId="02ED064E" w:rsidR="003B7BD0" w:rsidRPr="00AD40ED" w:rsidRDefault="00CB5699" w:rsidP="003B7BD0">
      <w:pPr>
        <w:ind w:firstLineChars="200" w:firstLine="602"/>
        <w:jc w:val="left"/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勾股数</w:t>
      </w:r>
      <w:r w:rsidR="00AD40ED">
        <w:rPr>
          <w:rFonts w:ascii="Times New Roman" w:eastAsia="宋体" w:hAnsi="Times New Roman" w:cs="Times New Roman" w:hint="eastAsia"/>
          <w:b/>
          <w:bCs/>
          <w:color w:val="0000FF"/>
          <w:sz w:val="30"/>
          <w:szCs w:val="30"/>
        </w:rPr>
        <w:t>：</w:t>
      </w:r>
    </w:p>
    <w:p w14:paraId="5B07790A" w14:textId="5794AF77" w:rsidR="00CB5699" w:rsidRPr="003509FE" w:rsidRDefault="00CB5699" w:rsidP="003B7BD0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满足</w:t>
      </w:r>
      <w:r w:rsidRPr="003509FE">
        <w:rPr>
          <w:rFonts w:ascii="Times New Roman" w:eastAsia="宋体" w:hAnsi="Times New Roman" w:cs="Times New Roman"/>
          <w:sz w:val="30"/>
          <w:szCs w:val="30"/>
        </w:rPr>
        <w:t>a²+b²=c²</w:t>
      </w:r>
      <w:r w:rsidRPr="003509FE">
        <w:rPr>
          <w:rFonts w:ascii="Times New Roman" w:eastAsia="宋体" w:hAnsi="Times New Roman" w:cs="Times New Roman"/>
          <w:sz w:val="30"/>
          <w:szCs w:val="30"/>
        </w:rPr>
        <w:t>的正整数组合，如</w:t>
      </w:r>
      <w:r w:rsidRPr="003509FE">
        <w:rPr>
          <w:rFonts w:ascii="Times New Roman" w:eastAsia="宋体" w:hAnsi="Times New Roman" w:cs="Times New Roman"/>
          <w:sz w:val="30"/>
          <w:szCs w:val="30"/>
        </w:rPr>
        <w:t>(3,4,5)</w:t>
      </w:r>
      <w:r w:rsidRPr="003509FE">
        <w:rPr>
          <w:rFonts w:ascii="Times New Roman" w:eastAsia="宋体" w:hAnsi="Times New Roman" w:cs="Times New Roman"/>
          <w:sz w:val="30"/>
          <w:szCs w:val="30"/>
        </w:rPr>
        <w:t>、</w:t>
      </w:r>
      <w:r w:rsidRPr="003509FE">
        <w:rPr>
          <w:rFonts w:ascii="Times New Roman" w:eastAsia="宋体" w:hAnsi="Times New Roman" w:cs="Times New Roman"/>
          <w:sz w:val="30"/>
          <w:szCs w:val="30"/>
        </w:rPr>
        <w:t>(5,12,13)</w:t>
      </w:r>
      <w:r w:rsidRPr="003509FE">
        <w:rPr>
          <w:rFonts w:ascii="Times New Roman" w:eastAsia="宋体" w:hAnsi="Times New Roman" w:cs="Times New Roman"/>
          <w:sz w:val="30"/>
          <w:szCs w:val="30"/>
        </w:rPr>
        <w:t>，用于快速构造直角三角形。</w:t>
      </w:r>
    </w:p>
    <w:p w14:paraId="3EB75C57" w14:textId="7E1C4F8E" w:rsidR="003B7BD0" w:rsidRPr="00AD40ED" w:rsidRDefault="00CB5699" w:rsidP="003B7BD0">
      <w:pPr>
        <w:ind w:firstLineChars="200" w:firstLine="602"/>
        <w:jc w:val="left"/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与余弦定理的关系</w:t>
      </w:r>
      <w:r w:rsidR="00AD40ED" w:rsidRPr="00AD40ED">
        <w:rPr>
          <w:rFonts w:ascii="Times New Roman" w:eastAsia="宋体" w:hAnsi="Times New Roman" w:cs="Times New Roman" w:hint="eastAsia"/>
          <w:b/>
          <w:bCs/>
          <w:color w:val="0000FF"/>
          <w:sz w:val="30"/>
          <w:szCs w:val="30"/>
        </w:rPr>
        <w:t>：</w:t>
      </w:r>
    </w:p>
    <w:p w14:paraId="48BB5404" w14:textId="2DC7B537" w:rsidR="00CB5699" w:rsidRPr="003509FE" w:rsidRDefault="00CB5699" w:rsidP="003B7BD0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勾股定理是余弦定理（</w:t>
      </w:r>
      <w:r w:rsidRPr="003509FE">
        <w:rPr>
          <w:rFonts w:ascii="Times New Roman" w:eastAsia="宋体" w:hAnsi="Times New Roman" w:cs="Times New Roman"/>
          <w:sz w:val="30"/>
          <w:szCs w:val="30"/>
        </w:rPr>
        <w:t>c²=a²+b²-2abcosγ</w:t>
      </w:r>
      <w:r w:rsidRPr="003509FE">
        <w:rPr>
          <w:rFonts w:ascii="Times New Roman" w:eastAsia="宋体" w:hAnsi="Times New Roman" w:cs="Times New Roman"/>
          <w:sz w:val="30"/>
          <w:szCs w:val="30"/>
        </w:rPr>
        <w:t>）在</w:t>
      </w:r>
      <w:r w:rsidRPr="003509FE">
        <w:rPr>
          <w:rFonts w:ascii="Times New Roman" w:eastAsia="宋体" w:hAnsi="Times New Roman" w:cs="Times New Roman"/>
          <w:sz w:val="30"/>
          <w:szCs w:val="30"/>
        </w:rPr>
        <w:t>γ=90°</w:t>
      </w:r>
      <w:r w:rsidRPr="003509FE">
        <w:rPr>
          <w:rFonts w:ascii="Times New Roman" w:eastAsia="宋体" w:hAnsi="Times New Roman" w:cs="Times New Roman"/>
          <w:sz w:val="30"/>
          <w:szCs w:val="30"/>
        </w:rPr>
        <w:t>时的特例。</w:t>
      </w:r>
    </w:p>
    <w:p w14:paraId="7B7053CD" w14:textId="44DF4FC2" w:rsidR="003B7BD0" w:rsidRPr="00AD40ED" w:rsidRDefault="00CB5699" w:rsidP="00AD40ED">
      <w:pPr>
        <w:ind w:firstLineChars="200" w:firstLine="602"/>
        <w:jc w:val="left"/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</w:pPr>
      <w:r w:rsidRPr="00AD40ED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数形结合纽带</w:t>
      </w:r>
      <w:r w:rsidR="00AD40ED">
        <w:rPr>
          <w:rFonts w:ascii="Times New Roman" w:eastAsia="宋体" w:hAnsi="Times New Roman" w:cs="Times New Roman" w:hint="eastAsia"/>
          <w:b/>
          <w:bCs/>
          <w:color w:val="0000FF"/>
          <w:sz w:val="30"/>
          <w:szCs w:val="30"/>
        </w:rPr>
        <w:t>：</w:t>
      </w:r>
    </w:p>
    <w:p w14:paraId="5593000F" w14:textId="4AFAEC1D" w:rsidR="00CB5699" w:rsidRPr="003509FE" w:rsidRDefault="00CB5699" w:rsidP="003B7BD0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定理连接代数与几何，为解析几何奠定基础，如坐标系中两点距离公式的推导。</w:t>
      </w:r>
    </w:p>
    <w:p w14:paraId="4E41FB27" w14:textId="01D75F14" w:rsidR="00C96E16" w:rsidRPr="003509FE" w:rsidRDefault="003B7BD0">
      <w:pPr>
        <w:jc w:val="left"/>
        <w:rPr>
          <w:rFonts w:ascii="Times New Roman" w:eastAsia="宋体" w:hAnsi="Times New Roman" w:cs="Times New Roman"/>
          <w:b/>
          <w:sz w:val="36"/>
          <w:szCs w:val="36"/>
        </w:rPr>
      </w:pPr>
      <w:r w:rsidRPr="003509FE">
        <w:rPr>
          <w:rFonts w:ascii="Times New Roman" w:eastAsia="宋体" w:hAnsi="Times New Roman" w:cs="Times New Roman"/>
          <w:b/>
          <w:sz w:val="36"/>
          <w:szCs w:val="36"/>
        </w:rPr>
        <w:t>五</w:t>
      </w:r>
      <w:r w:rsidR="00B0177F" w:rsidRPr="003509FE">
        <w:rPr>
          <w:rFonts w:ascii="Times New Roman" w:eastAsia="宋体" w:hAnsi="Times New Roman" w:cs="Times New Roman"/>
          <w:b/>
          <w:sz w:val="36"/>
          <w:szCs w:val="36"/>
        </w:rPr>
        <w:t>、活动发起人</w:t>
      </w:r>
      <w:r w:rsidR="00AD40ED">
        <w:rPr>
          <w:rFonts w:ascii="Times New Roman" w:eastAsia="宋体" w:hAnsi="Times New Roman" w:cs="Times New Roman" w:hint="eastAsia"/>
          <w:b/>
          <w:sz w:val="36"/>
          <w:szCs w:val="36"/>
        </w:rPr>
        <w:t>及</w:t>
      </w:r>
      <w:r w:rsidR="00B0177F" w:rsidRPr="003509FE">
        <w:rPr>
          <w:rFonts w:ascii="Times New Roman" w:eastAsia="宋体" w:hAnsi="Times New Roman" w:cs="Times New Roman"/>
          <w:b/>
          <w:sz w:val="36"/>
          <w:szCs w:val="36"/>
        </w:rPr>
        <w:t>组员</w:t>
      </w:r>
    </w:p>
    <w:p w14:paraId="544CDB29" w14:textId="26565E52" w:rsidR="00C96E16" w:rsidRPr="003509FE" w:rsidRDefault="00B0177F">
      <w:pPr>
        <w:ind w:leftChars="284" w:left="596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发起人：</w:t>
      </w:r>
      <w:r w:rsidR="00CB5699" w:rsidRPr="003509FE">
        <w:rPr>
          <w:rFonts w:ascii="Times New Roman" w:eastAsia="宋体" w:hAnsi="Times New Roman" w:cs="Times New Roman"/>
          <w:sz w:val="30"/>
          <w:szCs w:val="30"/>
        </w:rPr>
        <w:t>韩</w:t>
      </w:r>
      <w:proofErr w:type="gramStart"/>
      <w:r w:rsidR="00CB5699" w:rsidRPr="003509FE">
        <w:rPr>
          <w:rFonts w:ascii="Times New Roman" w:eastAsia="宋体" w:hAnsi="Times New Roman" w:cs="Times New Roman"/>
          <w:sz w:val="30"/>
          <w:szCs w:val="30"/>
        </w:rPr>
        <w:t>葭</w:t>
      </w:r>
      <w:proofErr w:type="gramEnd"/>
      <w:r w:rsidR="00CB5699" w:rsidRPr="003509FE">
        <w:rPr>
          <w:rFonts w:ascii="Times New Roman" w:eastAsia="宋体" w:hAnsi="Times New Roman" w:cs="Times New Roman"/>
          <w:sz w:val="30"/>
          <w:szCs w:val="30"/>
        </w:rPr>
        <w:t>祎</w:t>
      </w:r>
    </w:p>
    <w:p w14:paraId="2380A57D" w14:textId="2A5BAB86" w:rsidR="00C96E16" w:rsidRPr="003509FE" w:rsidRDefault="00B0177F">
      <w:pPr>
        <w:ind w:leftChars="284" w:left="596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组员：</w:t>
      </w:r>
      <w:r w:rsidR="00CB5699" w:rsidRPr="003509FE">
        <w:rPr>
          <w:rFonts w:ascii="Times New Roman" w:eastAsia="宋体" w:hAnsi="Times New Roman" w:cs="Times New Roman"/>
          <w:sz w:val="30"/>
          <w:szCs w:val="30"/>
        </w:rPr>
        <w:t>张莉莉</w:t>
      </w:r>
      <w:r w:rsidR="003509FE">
        <w:rPr>
          <w:rFonts w:ascii="Times New Roman" w:eastAsia="宋体" w:hAnsi="Times New Roman" w:cs="Times New Roman" w:hint="eastAsia"/>
          <w:sz w:val="30"/>
          <w:szCs w:val="30"/>
        </w:rPr>
        <w:t>、</w:t>
      </w:r>
      <w:r w:rsidR="00CB5699" w:rsidRPr="003509FE">
        <w:rPr>
          <w:rFonts w:ascii="Times New Roman" w:eastAsia="宋体" w:hAnsi="Times New Roman" w:cs="Times New Roman"/>
          <w:sz w:val="30"/>
          <w:szCs w:val="30"/>
        </w:rPr>
        <w:t>韩涛</w:t>
      </w:r>
      <w:r w:rsidR="003509FE">
        <w:rPr>
          <w:rFonts w:ascii="Times New Roman" w:eastAsia="宋体" w:hAnsi="Times New Roman" w:cs="Times New Roman" w:hint="eastAsia"/>
          <w:sz w:val="30"/>
          <w:szCs w:val="30"/>
        </w:rPr>
        <w:t>、</w:t>
      </w:r>
      <w:r w:rsidR="00CB5699" w:rsidRPr="003509FE">
        <w:rPr>
          <w:rFonts w:ascii="Times New Roman" w:eastAsia="宋体" w:hAnsi="Times New Roman" w:cs="Times New Roman"/>
          <w:sz w:val="30"/>
          <w:szCs w:val="30"/>
        </w:rPr>
        <w:t>韩仲樾</w:t>
      </w:r>
    </w:p>
    <w:p w14:paraId="19596DFA" w14:textId="467D0FE5" w:rsidR="00C96E16" w:rsidRPr="003509FE" w:rsidRDefault="003B7BD0">
      <w:pPr>
        <w:jc w:val="left"/>
        <w:rPr>
          <w:rFonts w:ascii="Times New Roman" w:eastAsia="宋体" w:hAnsi="Times New Roman" w:cs="Times New Roman"/>
          <w:b/>
          <w:sz w:val="36"/>
          <w:szCs w:val="36"/>
        </w:rPr>
      </w:pPr>
      <w:r w:rsidRPr="003509FE">
        <w:rPr>
          <w:rFonts w:ascii="Times New Roman" w:eastAsia="宋体" w:hAnsi="Times New Roman" w:cs="Times New Roman"/>
          <w:b/>
          <w:sz w:val="36"/>
          <w:szCs w:val="36"/>
        </w:rPr>
        <w:t>六</w:t>
      </w:r>
      <w:r w:rsidR="00B0177F" w:rsidRPr="003509FE">
        <w:rPr>
          <w:rFonts w:ascii="Times New Roman" w:eastAsia="宋体" w:hAnsi="Times New Roman" w:cs="Times New Roman"/>
          <w:b/>
          <w:sz w:val="36"/>
          <w:szCs w:val="36"/>
        </w:rPr>
        <w:t>、活动地点及选出该活动地点的原因</w:t>
      </w:r>
    </w:p>
    <w:p w14:paraId="79F94882" w14:textId="6E01A4DA" w:rsidR="003B7BD0" w:rsidRPr="003509FE" w:rsidRDefault="00B0177F">
      <w:pPr>
        <w:ind w:firstLineChars="200" w:firstLine="602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6568F4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lastRenderedPageBreak/>
        <w:t>地点：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1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）</w:t>
      </w:r>
      <w:r w:rsidRPr="003509FE">
        <w:rPr>
          <w:rFonts w:ascii="Times New Roman" w:eastAsia="宋体" w:hAnsi="Times New Roman" w:cs="Times New Roman"/>
          <w:sz w:val="30"/>
          <w:szCs w:val="30"/>
        </w:rPr>
        <w:t>徐州</w:t>
      </w:r>
      <w:bookmarkStart w:id="1" w:name="_Hlk37086703"/>
      <w:r w:rsidR="003B7BD0" w:rsidRPr="003509FE">
        <w:rPr>
          <w:rFonts w:ascii="Times New Roman" w:eastAsia="宋体" w:hAnsi="Times New Roman" w:cs="Times New Roman"/>
          <w:sz w:val="30"/>
          <w:szCs w:val="30"/>
        </w:rPr>
        <w:t>矿大篮球场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；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2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）寻找典型工程案例</w:t>
      </w:r>
    </w:p>
    <w:bookmarkEnd w:id="1"/>
    <w:p w14:paraId="4D5C0426" w14:textId="354E86DC" w:rsidR="00AD40ED" w:rsidRDefault="00B0177F">
      <w:pPr>
        <w:ind w:leftChars="284" w:left="1500" w:hangingChars="300" w:hanging="904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6568F4">
        <w:rPr>
          <w:rFonts w:ascii="Times New Roman" w:eastAsia="宋体" w:hAnsi="Times New Roman" w:cs="Times New Roman"/>
          <w:b/>
          <w:bCs/>
          <w:color w:val="0000FF"/>
          <w:sz w:val="30"/>
          <w:szCs w:val="30"/>
        </w:rPr>
        <w:t>原因：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1</w:t>
      </w:r>
      <w:r w:rsidR="00AD40ED">
        <w:rPr>
          <w:rFonts w:ascii="Times New Roman" w:eastAsia="宋体" w:hAnsi="Times New Roman" w:cs="Times New Roman" w:hint="eastAsia"/>
          <w:sz w:val="30"/>
          <w:szCs w:val="30"/>
        </w:rPr>
        <w:t>）</w:t>
      </w:r>
      <w:r w:rsidR="003B7BD0" w:rsidRPr="003509FE">
        <w:rPr>
          <w:rFonts w:ascii="Times New Roman" w:eastAsia="宋体" w:hAnsi="Times New Roman" w:cs="Times New Roman"/>
          <w:sz w:val="30"/>
          <w:szCs w:val="30"/>
        </w:rPr>
        <w:t>利用篮球场边线，实地测量并证明勾股定理正确性，寓教于乐，增进家庭成员关系。</w:t>
      </w:r>
    </w:p>
    <w:p w14:paraId="20987EB7" w14:textId="74764A9F" w:rsidR="00AD40ED" w:rsidRPr="00AD40ED" w:rsidRDefault="00AD40ED">
      <w:pPr>
        <w:ind w:leftChars="284" w:left="1496" w:hangingChars="300" w:hanging="900"/>
        <w:jc w:val="left"/>
        <w:rPr>
          <w:rFonts w:ascii="Times New Roman" w:eastAsia="宋体" w:hAnsi="Times New Roman" w:cs="Times New Roman"/>
          <w:sz w:val="30"/>
          <w:szCs w:val="30"/>
        </w:rPr>
      </w:pPr>
      <w:r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>
        <w:rPr>
          <w:rFonts w:ascii="Times New Roman" w:eastAsia="宋体" w:hAnsi="Times New Roman" w:cs="Times New Roman"/>
          <w:sz w:val="30"/>
          <w:szCs w:val="30"/>
        </w:rPr>
        <w:t xml:space="preserve">     2</w:t>
      </w:r>
      <w:r>
        <w:rPr>
          <w:rFonts w:ascii="Times New Roman" w:eastAsia="宋体" w:hAnsi="Times New Roman" w:cs="Times New Roman" w:hint="eastAsia"/>
          <w:sz w:val="30"/>
          <w:szCs w:val="30"/>
        </w:rPr>
        <w:t>）为社会和国家培养人才，为未来我国的社会主义事业和国家繁荣富强文明，查找工程领域的典型案例，彰</w:t>
      </w:r>
      <w:proofErr w:type="gramStart"/>
      <w:r>
        <w:rPr>
          <w:rFonts w:ascii="Times New Roman" w:eastAsia="宋体" w:hAnsi="Times New Roman" w:cs="Times New Roman" w:hint="eastAsia"/>
          <w:sz w:val="30"/>
          <w:szCs w:val="30"/>
        </w:rPr>
        <w:t>显我国</w:t>
      </w:r>
      <w:proofErr w:type="gramEnd"/>
      <w:r>
        <w:rPr>
          <w:rFonts w:ascii="Times New Roman" w:eastAsia="宋体" w:hAnsi="Times New Roman" w:cs="Times New Roman" w:hint="eastAsia"/>
          <w:sz w:val="30"/>
          <w:szCs w:val="30"/>
        </w:rPr>
        <w:t>在工程领域取得的举世瞩目的成就，提高文化自信。</w:t>
      </w:r>
    </w:p>
    <w:p w14:paraId="5EAF5513" w14:textId="70C72884" w:rsidR="003B7BD0" w:rsidRPr="003509FE" w:rsidRDefault="003B7BD0" w:rsidP="003B7BD0">
      <w:pPr>
        <w:jc w:val="left"/>
        <w:rPr>
          <w:rFonts w:ascii="Times New Roman" w:eastAsia="宋体" w:hAnsi="Times New Roman" w:cs="Times New Roman"/>
          <w:b/>
          <w:sz w:val="36"/>
          <w:szCs w:val="36"/>
        </w:rPr>
      </w:pPr>
      <w:r w:rsidRPr="003509FE">
        <w:rPr>
          <w:rFonts w:ascii="Times New Roman" w:eastAsia="宋体" w:hAnsi="Times New Roman" w:cs="Times New Roman"/>
          <w:b/>
          <w:sz w:val="36"/>
          <w:szCs w:val="36"/>
        </w:rPr>
        <w:t>七</w:t>
      </w:r>
      <w:r w:rsidR="00B0177F" w:rsidRPr="003509FE">
        <w:rPr>
          <w:rFonts w:ascii="Times New Roman" w:eastAsia="宋体" w:hAnsi="Times New Roman" w:cs="Times New Roman"/>
          <w:b/>
          <w:sz w:val="36"/>
          <w:szCs w:val="36"/>
        </w:rPr>
        <w:t>、研究</w:t>
      </w:r>
      <w:r w:rsidRPr="003509FE">
        <w:rPr>
          <w:rFonts w:ascii="Times New Roman" w:eastAsia="宋体" w:hAnsi="Times New Roman" w:cs="Times New Roman"/>
          <w:b/>
          <w:sz w:val="36"/>
          <w:szCs w:val="36"/>
        </w:rPr>
        <w:t>总结</w:t>
      </w:r>
    </w:p>
    <w:p w14:paraId="075FAE1F" w14:textId="77777777" w:rsidR="003B7BD0" w:rsidRPr="003509FE" w:rsidRDefault="003B7BD0" w:rsidP="003B7BD0">
      <w:pPr>
        <w:ind w:firstLineChars="200" w:firstLine="600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3509FE">
        <w:rPr>
          <w:rFonts w:ascii="Times New Roman" w:eastAsia="宋体" w:hAnsi="Times New Roman" w:cs="Times New Roman"/>
          <w:sz w:val="30"/>
          <w:szCs w:val="30"/>
        </w:rPr>
        <w:t>勾股定理作为人类最早发现的数学规律之一，其历史跨越东西方文明，证明方法多样且应用广泛。从古代建筑到现代科技，它持续体现着数学的实用性与美学价值，是数形结合的典范。</w:t>
      </w:r>
    </w:p>
    <w:p w14:paraId="3FF95927" w14:textId="7CA7842B" w:rsidR="00C96E16" w:rsidRDefault="00C96E16">
      <w:pPr>
        <w:ind w:leftChars="284" w:left="1439" w:hangingChars="300" w:hanging="843"/>
        <w:jc w:val="left"/>
        <w:rPr>
          <w:rFonts w:ascii="宋体" w:eastAsia="宋体" w:hAnsi="宋体"/>
          <w:b/>
          <w:sz w:val="28"/>
          <w:szCs w:val="28"/>
        </w:rPr>
      </w:pPr>
    </w:p>
    <w:sectPr w:rsidR="00C96E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2D1C3" w14:textId="77777777" w:rsidR="00B9227E" w:rsidRDefault="00B9227E" w:rsidP="00CB5699">
      <w:r>
        <w:separator/>
      </w:r>
    </w:p>
  </w:endnote>
  <w:endnote w:type="continuationSeparator" w:id="0">
    <w:p w14:paraId="4A4A4FBC" w14:textId="77777777" w:rsidR="00B9227E" w:rsidRDefault="00B9227E" w:rsidP="00CB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6250F" w14:textId="77777777" w:rsidR="00B9227E" w:rsidRDefault="00B9227E" w:rsidP="00CB5699">
      <w:r>
        <w:separator/>
      </w:r>
    </w:p>
  </w:footnote>
  <w:footnote w:type="continuationSeparator" w:id="0">
    <w:p w14:paraId="261FC002" w14:textId="77777777" w:rsidR="00B9227E" w:rsidRDefault="00B9227E" w:rsidP="00CB5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440FA"/>
    <w:multiLevelType w:val="multilevel"/>
    <w:tmpl w:val="CEDC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F81C92"/>
    <w:multiLevelType w:val="multilevel"/>
    <w:tmpl w:val="A7D4F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7F6B83"/>
    <w:multiLevelType w:val="multilevel"/>
    <w:tmpl w:val="850C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F01"/>
    <w:rsid w:val="BDDD9404"/>
    <w:rsid w:val="00041F01"/>
    <w:rsid w:val="00097B75"/>
    <w:rsid w:val="000D77BC"/>
    <w:rsid w:val="000E121E"/>
    <w:rsid w:val="00101EB1"/>
    <w:rsid w:val="0014768E"/>
    <w:rsid w:val="00152E91"/>
    <w:rsid w:val="00170A78"/>
    <w:rsid w:val="00182FDE"/>
    <w:rsid w:val="001C4F4D"/>
    <w:rsid w:val="00222FC8"/>
    <w:rsid w:val="002265E4"/>
    <w:rsid w:val="00243D65"/>
    <w:rsid w:val="002A04B5"/>
    <w:rsid w:val="002A3BD4"/>
    <w:rsid w:val="002E21C7"/>
    <w:rsid w:val="003055D2"/>
    <w:rsid w:val="00313D60"/>
    <w:rsid w:val="003509FE"/>
    <w:rsid w:val="00352F27"/>
    <w:rsid w:val="00360600"/>
    <w:rsid w:val="003924B0"/>
    <w:rsid w:val="003A416D"/>
    <w:rsid w:val="003B564F"/>
    <w:rsid w:val="003B7BD0"/>
    <w:rsid w:val="003D011B"/>
    <w:rsid w:val="003E05F4"/>
    <w:rsid w:val="00427302"/>
    <w:rsid w:val="00437D80"/>
    <w:rsid w:val="00467C9D"/>
    <w:rsid w:val="0047493A"/>
    <w:rsid w:val="00482642"/>
    <w:rsid w:val="004F02DE"/>
    <w:rsid w:val="0051063C"/>
    <w:rsid w:val="00535818"/>
    <w:rsid w:val="00583A51"/>
    <w:rsid w:val="00595223"/>
    <w:rsid w:val="005C2724"/>
    <w:rsid w:val="005C478E"/>
    <w:rsid w:val="005E4BE2"/>
    <w:rsid w:val="005E6DA1"/>
    <w:rsid w:val="00635A20"/>
    <w:rsid w:val="00636D57"/>
    <w:rsid w:val="006568F4"/>
    <w:rsid w:val="00671072"/>
    <w:rsid w:val="006719E5"/>
    <w:rsid w:val="00692AA4"/>
    <w:rsid w:val="006B22A1"/>
    <w:rsid w:val="006C7F48"/>
    <w:rsid w:val="006D4D1F"/>
    <w:rsid w:val="006E485F"/>
    <w:rsid w:val="007044F1"/>
    <w:rsid w:val="00705B72"/>
    <w:rsid w:val="007347C6"/>
    <w:rsid w:val="00773308"/>
    <w:rsid w:val="00790808"/>
    <w:rsid w:val="007C3003"/>
    <w:rsid w:val="007F2D23"/>
    <w:rsid w:val="007F510A"/>
    <w:rsid w:val="00814F01"/>
    <w:rsid w:val="00834F32"/>
    <w:rsid w:val="00837E04"/>
    <w:rsid w:val="0086759B"/>
    <w:rsid w:val="00875D2B"/>
    <w:rsid w:val="0088396E"/>
    <w:rsid w:val="0088524E"/>
    <w:rsid w:val="00890565"/>
    <w:rsid w:val="00897056"/>
    <w:rsid w:val="008A5719"/>
    <w:rsid w:val="008D3326"/>
    <w:rsid w:val="008E398C"/>
    <w:rsid w:val="008E7BB9"/>
    <w:rsid w:val="00900AED"/>
    <w:rsid w:val="00912CF6"/>
    <w:rsid w:val="00926D1E"/>
    <w:rsid w:val="00936BFA"/>
    <w:rsid w:val="009B4E62"/>
    <w:rsid w:val="009E22A2"/>
    <w:rsid w:val="009E2931"/>
    <w:rsid w:val="00A0150F"/>
    <w:rsid w:val="00A520A7"/>
    <w:rsid w:val="00A74E6D"/>
    <w:rsid w:val="00AA365A"/>
    <w:rsid w:val="00AD346B"/>
    <w:rsid w:val="00AD3A46"/>
    <w:rsid w:val="00AD40ED"/>
    <w:rsid w:val="00B0177F"/>
    <w:rsid w:val="00B0212B"/>
    <w:rsid w:val="00B30D2A"/>
    <w:rsid w:val="00B72C83"/>
    <w:rsid w:val="00B74B90"/>
    <w:rsid w:val="00B77808"/>
    <w:rsid w:val="00B9227E"/>
    <w:rsid w:val="00BC6D36"/>
    <w:rsid w:val="00C02CF7"/>
    <w:rsid w:val="00C041A2"/>
    <w:rsid w:val="00C35A3D"/>
    <w:rsid w:val="00C46B1E"/>
    <w:rsid w:val="00C80792"/>
    <w:rsid w:val="00C828C4"/>
    <w:rsid w:val="00C82B47"/>
    <w:rsid w:val="00C96E16"/>
    <w:rsid w:val="00CB5699"/>
    <w:rsid w:val="00CD2339"/>
    <w:rsid w:val="00CF722D"/>
    <w:rsid w:val="00D052C8"/>
    <w:rsid w:val="00D4474F"/>
    <w:rsid w:val="00D54753"/>
    <w:rsid w:val="00D9050A"/>
    <w:rsid w:val="00D93371"/>
    <w:rsid w:val="00DD702E"/>
    <w:rsid w:val="00DD73BD"/>
    <w:rsid w:val="00E36390"/>
    <w:rsid w:val="00E83619"/>
    <w:rsid w:val="00EB3F23"/>
    <w:rsid w:val="00EC03FA"/>
    <w:rsid w:val="00EC674C"/>
    <w:rsid w:val="00F52C49"/>
    <w:rsid w:val="00F73126"/>
    <w:rsid w:val="00F73FFC"/>
    <w:rsid w:val="00F755A6"/>
    <w:rsid w:val="00F96C24"/>
    <w:rsid w:val="00FB074D"/>
    <w:rsid w:val="00FB35D1"/>
    <w:rsid w:val="00FB6E1B"/>
    <w:rsid w:val="00FE5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EEDDED"/>
  <w15:docId w15:val="{2B0D35F0-BC9E-4EA4-A2BA-72434D94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7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0F55F-154B-4E20-9CD1-ED07B01D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3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钱济龙</dc:creator>
  <cp:lastModifiedBy>韩 涛</cp:lastModifiedBy>
  <cp:revision>89</cp:revision>
  <cp:lastPrinted>2020-04-09T16:46:00Z</cp:lastPrinted>
  <dcterms:created xsi:type="dcterms:W3CDTF">2017-01-01T10:34:00Z</dcterms:created>
  <dcterms:modified xsi:type="dcterms:W3CDTF">2026-03-03T13:37:00Z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C6A01EABEEFF08F72D73BA68B5F71BEC_42</vt:lpwstr>
  </property>
</Properties>
</file>