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bookmarkStart w:id="0" w:name="_GoBack"/>
      <w:bookmarkEnd w:id="0"/>
    </w:p>
    <w:p>
      <w:pPr>
        <w:pStyle w:val="10"/>
      </w:pPr>
      <w:r>
        <w:t>民法典知多少</w:t>
      </w:r>
    </w:p>
    <w:p>
      <w:pPr>
        <w:pStyle w:val="10"/>
      </w:pPr>
    </w:p>
    <w:p>
      <w:pPr>
        <w:pStyle w:val="12"/>
      </w:pPr>
      <w:r>
        <w:t>感谢您能抽出几分钟时间来参加本次答题，现在我们就马上开始吧！</w:t>
      </w:r>
    </w:p>
    <w:p>
      <w:pPr>
        <w:pStyle w:val="10"/>
      </w:pPr>
    </w:p>
    <w:p>
      <w:pPr>
        <w:pStyle w:val="12"/>
      </w:pPr>
      <w:r>
        <w:t>1、您的年龄是 【单选题】</w:t>
      </w:r>
    </w:p>
    <w:p>
      <w:pPr>
        <w:ind w:left="283"/>
      </w:pPr>
      <w:r>
        <w:t>12--18</w:t>
      </w:r>
    </w:p>
    <w:p>
      <w:pPr>
        <w:ind w:left="283"/>
      </w:pPr>
      <w:r>
        <w:t>18--30</w:t>
      </w:r>
    </w:p>
    <w:p>
      <w:pPr>
        <w:ind w:left="283"/>
      </w:pPr>
      <w:r>
        <w:t>30--50</w:t>
      </w:r>
    </w:p>
    <w:p>
      <w:pPr>
        <w:ind w:left="283"/>
      </w:pPr>
      <w:r>
        <w:t>50及以上</w:t>
      </w:r>
    </w:p>
    <w:p>
      <w:pPr>
        <w:pStyle w:val="12"/>
      </w:pPr>
    </w:p>
    <w:p>
      <w:pPr>
        <w:pStyle w:val="12"/>
      </w:pPr>
      <w:r>
        <w:t>2、您的学历是 【单选题】</w:t>
      </w:r>
    </w:p>
    <w:p>
      <w:pPr>
        <w:ind w:left="283"/>
      </w:pPr>
      <w:r>
        <w:t>小学</w:t>
      </w:r>
    </w:p>
    <w:p>
      <w:pPr>
        <w:ind w:left="283"/>
      </w:pPr>
      <w:r>
        <w:t>中学</w:t>
      </w:r>
    </w:p>
    <w:p>
      <w:pPr>
        <w:ind w:left="283"/>
      </w:pPr>
      <w:r>
        <w:t>大学及以上</w:t>
      </w:r>
    </w:p>
    <w:p>
      <w:pPr>
        <w:ind w:left="283"/>
      </w:pPr>
      <w:r>
        <w:t>无</w:t>
      </w:r>
    </w:p>
    <w:p>
      <w:pPr>
        <w:pStyle w:val="12"/>
      </w:pPr>
    </w:p>
    <w:p>
      <w:pPr>
        <w:pStyle w:val="12"/>
      </w:pPr>
      <w:r>
        <w:t>3、（多选）您对民法典哪一部分最了解 【多选题】</w:t>
      </w:r>
    </w:p>
    <w:p>
      <w:pPr>
        <w:ind w:left="283"/>
      </w:pPr>
      <w:r>
        <w:t>物权</w:t>
      </w:r>
    </w:p>
    <w:p>
      <w:pPr>
        <w:ind w:left="283"/>
      </w:pPr>
      <w:r>
        <w:t>人格权</w:t>
      </w:r>
    </w:p>
    <w:p>
      <w:pPr>
        <w:ind w:left="283"/>
      </w:pPr>
      <w:r>
        <w:t>婚姻家庭</w:t>
      </w:r>
    </w:p>
    <w:p>
      <w:pPr>
        <w:ind w:left="283"/>
      </w:pPr>
      <w:r>
        <w:t>继承</w:t>
      </w:r>
    </w:p>
    <w:p>
      <w:pPr>
        <w:ind w:left="283"/>
      </w:pPr>
      <w:r>
        <w:t>侵权及责任</w:t>
      </w:r>
    </w:p>
    <w:p>
      <w:pPr>
        <w:pStyle w:val="12"/>
      </w:pPr>
    </w:p>
    <w:p>
      <w:pPr>
        <w:pStyle w:val="12"/>
      </w:pPr>
      <w:r>
        <w:t>4、（多选）你平常了解民法典的途径有哪些？ 【多选题】</w:t>
      </w:r>
    </w:p>
    <w:p>
      <w:pPr>
        <w:ind w:left="283"/>
      </w:pPr>
      <w:r>
        <w:t>电视或网页新闻（学习强国等app）</w:t>
      </w:r>
    </w:p>
    <w:p>
      <w:pPr>
        <w:ind w:left="283"/>
      </w:pPr>
      <w:r>
        <w:t>自读民法典全本</w:t>
      </w:r>
    </w:p>
    <w:p>
      <w:pPr>
        <w:ind w:left="283"/>
      </w:pPr>
      <w:r>
        <w:t>相关学习教育宣传讲座等活动</w:t>
      </w:r>
    </w:p>
    <w:p>
      <w:pPr>
        <w:ind w:left="283"/>
      </w:pPr>
      <w:r>
        <w:t>政治课或专门的法律讲解课</w:t>
      </w:r>
    </w:p>
    <w:p>
      <w:pPr>
        <w:ind w:left="283"/>
      </w:pPr>
      <w:r>
        <w:t>网络相关小视频</w:t>
      </w:r>
    </w:p>
    <w:p>
      <w:pPr>
        <w:pStyle w:val="12"/>
      </w:pPr>
    </w:p>
    <w:p>
      <w:pPr>
        <w:pStyle w:val="12"/>
      </w:pPr>
      <w:r>
        <w:t>5、几周岁以上的未成年人为限制民事行为能力人 【单选题】</w:t>
      </w:r>
    </w:p>
    <w:p>
      <w:pPr>
        <w:ind w:left="283"/>
      </w:pPr>
      <w:r>
        <w:t>A.8</w:t>
      </w:r>
    </w:p>
    <w:p>
      <w:pPr>
        <w:ind w:left="283"/>
      </w:pPr>
      <w:r>
        <w:t>B.12</w:t>
      </w:r>
    </w:p>
    <w:p>
      <w:pPr>
        <w:ind w:left="283"/>
      </w:pPr>
      <w:r>
        <w:t>C.14</w:t>
      </w:r>
    </w:p>
    <w:p>
      <w:pPr>
        <w:ind w:left="283"/>
      </w:pPr>
      <w:r>
        <w:t>D.16</w:t>
      </w:r>
    </w:p>
    <w:p>
      <w:pPr>
        <w:pStyle w:val="12"/>
      </w:pPr>
    </w:p>
    <w:p>
      <w:pPr>
        <w:pStyle w:val="12"/>
      </w:pPr>
      <w:r>
        <w:t>6、被宣告死亡的人在被宣告死亡期间，其子女被他人依法收养的，在死亡宣告被撤销后，收养行为是否有效？ 【单选题】</w:t>
      </w:r>
    </w:p>
    <w:p>
      <w:pPr>
        <w:ind w:left="283"/>
      </w:pPr>
      <w:r>
        <w:t>A.是</w:t>
      </w:r>
    </w:p>
    <w:p>
      <w:pPr>
        <w:ind w:left="283"/>
      </w:pPr>
      <w:r>
        <w:t>B.否</w:t>
      </w:r>
    </w:p>
    <w:p>
      <w:pPr>
        <w:pStyle w:val="12"/>
      </w:pPr>
    </w:p>
    <w:p>
      <w:pPr>
        <w:pStyle w:val="12"/>
      </w:pPr>
      <w:r>
        <w:t>7、企业法人是 【单选题】</w:t>
      </w:r>
    </w:p>
    <w:p>
      <w:pPr>
        <w:ind w:left="283"/>
      </w:pPr>
      <w:r>
        <w:t>A.个人</w:t>
      </w:r>
    </w:p>
    <w:p>
      <w:pPr>
        <w:ind w:left="283"/>
      </w:pPr>
      <w:r>
        <w:t>B.企业经济组织</w:t>
      </w:r>
    </w:p>
    <w:p>
      <w:pPr>
        <w:ind w:left="283"/>
      </w:pPr>
      <w:r>
        <w:t>C.国家机关</w:t>
      </w:r>
    </w:p>
    <w:p>
      <w:pPr>
        <w:pStyle w:val="12"/>
      </w:pPr>
    </w:p>
    <w:p>
      <w:pPr>
        <w:pStyle w:val="12"/>
      </w:pPr>
      <w:r>
        <w:t>8、没有法定的或者约定的义务，为避免他人利益受损失而进行管理的人(如见义勇为的人），是否有权请求受益人偿还由此支出的必要费用？ 【单选题】</w:t>
      </w:r>
    </w:p>
    <w:p>
      <w:pPr>
        <w:ind w:left="283"/>
      </w:pPr>
      <w:r>
        <w:t>A.是</w:t>
      </w:r>
    </w:p>
    <w:p>
      <w:pPr>
        <w:ind w:left="283"/>
      </w:pPr>
      <w:r>
        <w:t>B.否</w:t>
      </w:r>
    </w:p>
    <w:p>
      <w:pPr>
        <w:pStyle w:val="12"/>
      </w:pPr>
    </w:p>
    <w:p>
      <w:pPr>
        <w:pStyle w:val="12"/>
      </w:pPr>
      <w:r>
        <w:t>9、（多选）承担民事责任的方式主要有哪些？ 【多选题】</w:t>
      </w:r>
    </w:p>
    <w:p>
      <w:pPr>
        <w:ind w:left="283"/>
      </w:pPr>
      <w:r>
        <w:t>A.返还财产</w:t>
      </w:r>
    </w:p>
    <w:p>
      <w:pPr>
        <w:ind w:left="283"/>
      </w:pPr>
      <w:r>
        <w:t>B.支付违约金</w:t>
      </w:r>
    </w:p>
    <w:p>
      <w:pPr>
        <w:ind w:left="283"/>
      </w:pPr>
      <w:r>
        <w:t>C.赔礼道歉</w:t>
      </w:r>
    </w:p>
    <w:p>
      <w:pPr>
        <w:ind w:left="283"/>
      </w:pPr>
      <w:r>
        <w:t>D.停止侵害</w:t>
      </w:r>
    </w:p>
    <w:p>
      <w:pPr>
        <w:pStyle w:val="12"/>
      </w:pPr>
    </w:p>
    <w:p>
      <w:pPr>
        <w:pStyle w:val="12"/>
      </w:pPr>
      <w:r>
        <w:t>10、房地产管理局对国家公房享有什么权？ 【单选题】</w:t>
      </w:r>
    </w:p>
    <w:p>
      <w:pPr>
        <w:ind w:left="283"/>
      </w:pPr>
      <w:r>
        <w:t>A.所有权</w:t>
      </w:r>
    </w:p>
    <w:p>
      <w:pPr>
        <w:ind w:left="283"/>
      </w:pPr>
      <w:r>
        <w:t>B.占有·使用·处分权</w:t>
      </w:r>
    </w:p>
    <w:p>
      <w:pPr>
        <w:pStyle w:val="12"/>
      </w:pPr>
    </w:p>
    <w:p>
      <w:pPr>
        <w:pStyle w:val="12"/>
      </w:pPr>
      <w:r>
        <w:t>11、因拾得人故意或者重大过失致使遗失物毁损、灭失的，拾得人是否需要承担民事责任？ 【单选题】</w:t>
      </w:r>
    </w:p>
    <w:p>
      <w:pPr>
        <w:ind w:left="283"/>
      </w:pPr>
      <w:r>
        <w:t>A.是</w:t>
      </w:r>
    </w:p>
    <w:p>
      <w:pPr>
        <w:ind w:left="283"/>
      </w:pPr>
      <w:r>
        <w:t>B.否</w:t>
      </w:r>
    </w:p>
    <w:p>
      <w:pPr>
        <w:pStyle w:val="12"/>
      </w:pPr>
    </w:p>
    <w:p>
      <w:pPr>
        <w:pStyle w:val="12"/>
      </w:pPr>
      <w:r>
        <w:t>12、合同中因故意或者重大过失造成对方财产损失的免责条款是否有效？ 【单选题】</w:t>
      </w:r>
    </w:p>
    <w:p>
      <w:pPr>
        <w:ind w:left="283"/>
      </w:pPr>
      <w:r>
        <w:t>A.是</w:t>
      </w:r>
    </w:p>
    <w:p>
      <w:pPr>
        <w:ind w:left="283"/>
      </w:pPr>
      <w:r>
        <w:t>B.否</w:t>
      </w:r>
    </w:p>
    <w:p>
      <w:pPr>
        <w:pStyle w:val="12"/>
      </w:pPr>
    </w:p>
    <w:p>
      <w:pPr>
        <w:pStyle w:val="12"/>
      </w:pPr>
      <w:r>
        <w:t>13、物业服务人是否可以采取停止供电、供水、供热、供燃气等方式催交物业费？ 【单选题】</w:t>
      </w:r>
    </w:p>
    <w:p>
      <w:pPr>
        <w:ind w:left="283"/>
      </w:pPr>
      <w:r>
        <w:t>A.可以</w:t>
      </w:r>
    </w:p>
    <w:p>
      <w:pPr>
        <w:ind w:left="283"/>
      </w:pPr>
      <w:r>
        <w:t>B.不可以</w:t>
      </w:r>
    </w:p>
    <w:p>
      <w:pPr>
        <w:pStyle w:val="12"/>
      </w:pPr>
    </w:p>
    <w:p>
      <w:pPr>
        <w:pStyle w:val="12"/>
      </w:pPr>
      <w:r>
        <w:t>14、是否可以买卖人体细胞、人体组织、人体器官、遗体？ 【单选题】</w:t>
      </w:r>
    </w:p>
    <w:p>
      <w:pPr>
        <w:ind w:left="283"/>
      </w:pPr>
      <w:r>
        <w:t>A.是</w:t>
      </w:r>
    </w:p>
    <w:p>
      <w:pPr>
        <w:ind w:left="283"/>
      </w:pPr>
      <w:r>
        <w:t>B.否</w:t>
      </w:r>
    </w:p>
    <w:p>
      <w:pPr>
        <w:pStyle w:val="12"/>
      </w:pPr>
    </w:p>
    <w:p>
      <w:pPr>
        <w:pStyle w:val="12"/>
      </w:pPr>
      <w:r>
        <w:t>15、结婚前女方收的彩礼一般属于 【单选题】</w:t>
      </w:r>
    </w:p>
    <w:p>
      <w:pPr>
        <w:ind w:left="283"/>
      </w:pPr>
      <w:r>
        <w:t>A.女方个人财产</w:t>
      </w:r>
    </w:p>
    <w:p>
      <w:pPr>
        <w:ind w:left="283"/>
      </w:pPr>
      <w:r>
        <w:t>B.男方个人财产</w:t>
      </w:r>
    </w:p>
    <w:p>
      <w:pPr>
        <w:ind w:left="283"/>
      </w:pPr>
      <w:r>
        <w:t>C.夫妻共有财产</w:t>
      </w:r>
    </w:p>
    <w:p>
      <w:pPr>
        <w:pStyle w:val="12"/>
      </w:pPr>
    </w:p>
    <w:p>
      <w:pPr>
        <w:pStyle w:val="12"/>
      </w:pPr>
      <w:r>
        <w:t>16、非婚生子女（私生子）是否享有与婚生子女同等的权利（如继承权）？ 【单选题】</w:t>
      </w:r>
    </w:p>
    <w:p>
      <w:pPr>
        <w:ind w:left="283"/>
      </w:pPr>
      <w:r>
        <w:t>A.是</w:t>
      </w:r>
    </w:p>
    <w:p>
      <w:pPr>
        <w:ind w:left="283"/>
      </w:pPr>
      <w:r>
        <w:t>B.否</w:t>
      </w:r>
    </w:p>
    <w:p>
      <w:pPr>
        <w:pStyle w:val="12"/>
      </w:pPr>
    </w:p>
    <w:p>
      <w:pPr>
        <w:pStyle w:val="12"/>
      </w:pPr>
      <w:r>
        <w:t>17、遗产的第一顺序为 【单选题】</w:t>
      </w:r>
    </w:p>
    <w:p>
      <w:pPr>
        <w:ind w:left="283"/>
      </w:pPr>
      <w:r>
        <w:t>A.配偶、子女、父母</w:t>
      </w:r>
    </w:p>
    <w:p>
      <w:pPr>
        <w:ind w:left="283"/>
      </w:pPr>
      <w:r>
        <w:t>B.父母，配偶，子女</w:t>
      </w:r>
    </w:p>
    <w:p>
      <w:pPr>
        <w:ind w:left="283"/>
      </w:pPr>
      <w:r>
        <w:t>C.子女，配偶，父母</w:t>
      </w:r>
    </w:p>
    <w:p>
      <w:pPr>
        <w:pStyle w:val="12"/>
      </w:pPr>
    </w:p>
    <w:p>
      <w:pPr>
        <w:pStyle w:val="12"/>
      </w:pPr>
      <w:r>
        <w:t>18、医务人员在抢救生命垂危的患者等紧急情况下已经尽到合理诊疗义务，但仍造成患者受到损害的，医疗机构是否需要承担责任？ 【单选题】</w:t>
      </w:r>
    </w:p>
    <w:p>
      <w:pPr>
        <w:ind w:left="283"/>
      </w:pPr>
      <w:r>
        <w:t>A.是</w:t>
      </w:r>
    </w:p>
    <w:p>
      <w:pPr>
        <w:ind w:left="283"/>
      </w:pPr>
      <w:r>
        <w:t>B.否</w:t>
      </w:r>
    </w:p>
    <w:p>
      <w:pPr>
        <w:pStyle w:val="12"/>
      </w:pP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single" w:color="auto" w:sz="12" w:space="1"/>
      </w:pBdr>
    </w:pPr>
  </w:p>
  <w:p>
    <w:pPr>
      <w:pStyle w:val="2"/>
    </w:pPr>
    <w:r>
      <w:rPr>
        <w:rFonts w:hint="eastAsia" w:ascii="微软雅黑" w:hAnsi="微软雅黑" w:eastAsia="微软雅黑"/>
        <w:color w:val="585858" w:themeColor="text1" w:themeTint="A6"/>
      </w:rPr>
      <w:t>由</w:t>
    </w:r>
    <w:r>
      <w:rPr>
        <w:rFonts w:hint="eastAsia" w:ascii="微软雅黑" w:hAnsi="微软雅黑" w:eastAsia="微软雅黑"/>
        <w:color w:val="000000" w:themeColor="text1"/>
      </w:rPr>
      <w:t>问卷网</w:t>
    </w:r>
    <w:r>
      <w:rPr>
        <w:rFonts w:hint="eastAsia" w:ascii="微软雅黑" w:hAnsi="微软雅黑" w:eastAsia="微软雅黑"/>
        <w:color w:val="585858" w:themeColor="text1" w:themeTint="A6"/>
      </w:rPr>
      <w:t>提供支持</w:t>
    </w:r>
    <w:r>
      <w:t xml:space="preserve"> </w:t>
    </w:r>
    <w:r>
      <w:rPr>
        <w:rStyle w:val="16"/>
      </w:rPr>
      <w:t xml:space="preserve"> </w:t>
    </w:r>
    <w:r>
      <w:rPr>
        <w:rStyle w:val="16"/>
        <w:rFonts w:hint="eastAsia" w:eastAsiaTheme="minorEastAsia"/>
        <w:color w:val="7F7F7F" w:themeColor="background1" w:themeShade="80"/>
      </w:rPr>
      <w:t>(请用 Word 2003 以上版本查看，暂不支持WPS)</w:t>
    </w:r>
    <w:r>
      <w:rPr>
        <w:rFonts w:hint="eastAsia"/>
      </w:rPr>
      <w:t xml:space="preserve">   </w:t>
    </w:r>
    <w:r>
      <w:t xml:space="preserve">              </w:t>
    </w:r>
    <w:r>
      <w:rPr>
        <w:color w:val="1F497D" w:themeColor="text2"/>
      </w:rPr>
      <w:t>www.wenjuan.com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pPr>
      <w:r>
        <w:separator/>
      </w:r>
    </w:p>
  </w:footnote>
  <w:footnote w:type="continuationSeparator" w:id="1">
    <w:p>
      <w:pPr>
        <w:spacing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959"/>
    <w:rsid w:val="0000600D"/>
    <w:rsid w:val="00052E99"/>
    <w:rsid w:val="00075EA2"/>
    <w:rsid w:val="00094B74"/>
    <w:rsid w:val="000C436E"/>
    <w:rsid w:val="000C6122"/>
    <w:rsid w:val="000D7643"/>
    <w:rsid w:val="000E1D0F"/>
    <w:rsid w:val="000F4C6E"/>
    <w:rsid w:val="001A32CF"/>
    <w:rsid w:val="001E3771"/>
    <w:rsid w:val="001F4DA1"/>
    <w:rsid w:val="00214E29"/>
    <w:rsid w:val="0024665E"/>
    <w:rsid w:val="002507C9"/>
    <w:rsid w:val="0028110C"/>
    <w:rsid w:val="00287BC1"/>
    <w:rsid w:val="002E445E"/>
    <w:rsid w:val="0030669D"/>
    <w:rsid w:val="00316C8C"/>
    <w:rsid w:val="00327B68"/>
    <w:rsid w:val="00381195"/>
    <w:rsid w:val="003A1958"/>
    <w:rsid w:val="003A59D5"/>
    <w:rsid w:val="003C0187"/>
    <w:rsid w:val="003C74AB"/>
    <w:rsid w:val="00410549"/>
    <w:rsid w:val="0042775B"/>
    <w:rsid w:val="004541C7"/>
    <w:rsid w:val="00495C55"/>
    <w:rsid w:val="004B2C6B"/>
    <w:rsid w:val="00507743"/>
    <w:rsid w:val="00513C06"/>
    <w:rsid w:val="00525E63"/>
    <w:rsid w:val="00533EE4"/>
    <w:rsid w:val="00563EED"/>
    <w:rsid w:val="005853D4"/>
    <w:rsid w:val="005C3997"/>
    <w:rsid w:val="005E3BA5"/>
    <w:rsid w:val="00602C56"/>
    <w:rsid w:val="0061659C"/>
    <w:rsid w:val="00616D40"/>
    <w:rsid w:val="00617215"/>
    <w:rsid w:val="00646DD1"/>
    <w:rsid w:val="00671D24"/>
    <w:rsid w:val="006810E7"/>
    <w:rsid w:val="00691FFF"/>
    <w:rsid w:val="006964E5"/>
    <w:rsid w:val="006A0838"/>
    <w:rsid w:val="006B3048"/>
    <w:rsid w:val="00705DE9"/>
    <w:rsid w:val="00727B2E"/>
    <w:rsid w:val="00736D23"/>
    <w:rsid w:val="00752545"/>
    <w:rsid w:val="007D3828"/>
    <w:rsid w:val="007E5564"/>
    <w:rsid w:val="0084050C"/>
    <w:rsid w:val="00871658"/>
    <w:rsid w:val="00880CF6"/>
    <w:rsid w:val="008B4851"/>
    <w:rsid w:val="008C4F0E"/>
    <w:rsid w:val="00920842"/>
    <w:rsid w:val="00954414"/>
    <w:rsid w:val="00975E15"/>
    <w:rsid w:val="00997249"/>
    <w:rsid w:val="009B1117"/>
    <w:rsid w:val="009B19D7"/>
    <w:rsid w:val="009C40AF"/>
    <w:rsid w:val="00A13A1F"/>
    <w:rsid w:val="00A42028"/>
    <w:rsid w:val="00A7180E"/>
    <w:rsid w:val="00AB6869"/>
    <w:rsid w:val="00AC0982"/>
    <w:rsid w:val="00AF2264"/>
    <w:rsid w:val="00B2165A"/>
    <w:rsid w:val="00B26280"/>
    <w:rsid w:val="00B26EBB"/>
    <w:rsid w:val="00B4276A"/>
    <w:rsid w:val="00B62996"/>
    <w:rsid w:val="00B76D27"/>
    <w:rsid w:val="00BB1EF9"/>
    <w:rsid w:val="00BE4D43"/>
    <w:rsid w:val="00C12D9C"/>
    <w:rsid w:val="00C214D0"/>
    <w:rsid w:val="00C27B75"/>
    <w:rsid w:val="00C37BCB"/>
    <w:rsid w:val="00C90762"/>
    <w:rsid w:val="00CA7F27"/>
    <w:rsid w:val="00CE32CC"/>
    <w:rsid w:val="00CE644A"/>
    <w:rsid w:val="00D21E60"/>
    <w:rsid w:val="00D261FD"/>
    <w:rsid w:val="00D47F55"/>
    <w:rsid w:val="00D500EF"/>
    <w:rsid w:val="00D55A44"/>
    <w:rsid w:val="00D65CDF"/>
    <w:rsid w:val="00D733E2"/>
    <w:rsid w:val="00D77903"/>
    <w:rsid w:val="00DA5E7E"/>
    <w:rsid w:val="00DA7C75"/>
    <w:rsid w:val="00E12E16"/>
    <w:rsid w:val="00E20A73"/>
    <w:rsid w:val="00EC1F21"/>
    <w:rsid w:val="00EE15EA"/>
    <w:rsid w:val="00EE4C90"/>
    <w:rsid w:val="00EF13B0"/>
    <w:rsid w:val="00F83959"/>
    <w:rsid w:val="00FA262A"/>
    <w:rsid w:val="00FB74C4"/>
    <w:rsid w:val="36010B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qFormat="1"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76" w:lineRule="auto"/>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6">
    <w:name w:val="Medium Shading 2 Accent 5"/>
    <w:basedOn w:val="4"/>
    <w:qFormat/>
    <w:uiPriority w:val="64"/>
    <w:tblPr>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customStyle="1" w:styleId="8">
    <w:name w:val="页眉 字符"/>
    <w:basedOn w:val="7"/>
    <w:link w:val="3"/>
    <w:semiHidden/>
    <w:qFormat/>
    <w:uiPriority w:val="99"/>
    <w:rPr>
      <w:sz w:val="18"/>
      <w:szCs w:val="18"/>
    </w:rPr>
  </w:style>
  <w:style w:type="character" w:customStyle="1" w:styleId="9">
    <w:name w:val="页脚 字符"/>
    <w:basedOn w:val="7"/>
    <w:link w:val="2"/>
    <w:semiHidden/>
    <w:uiPriority w:val="99"/>
    <w:rPr>
      <w:sz w:val="18"/>
      <w:szCs w:val="18"/>
    </w:rPr>
  </w:style>
  <w:style w:type="paragraph" w:customStyle="1" w:styleId="10">
    <w:name w:val="Title-temp"/>
    <w:basedOn w:val="1"/>
    <w:next w:val="1"/>
    <w:link w:val="11"/>
    <w:qFormat/>
    <w:uiPriority w:val="0"/>
    <w:pPr>
      <w:spacing w:before="120" w:after="120"/>
      <w:ind w:left="100" w:leftChars="100" w:right="100" w:rightChars="100"/>
      <w:jc w:val="center"/>
    </w:pPr>
    <w:rPr>
      <w:rFonts w:eastAsia="微软雅黑"/>
      <w:sz w:val="24"/>
    </w:rPr>
  </w:style>
  <w:style w:type="character" w:customStyle="1" w:styleId="11">
    <w:name w:val="Title-temp Char"/>
    <w:basedOn w:val="7"/>
    <w:link w:val="10"/>
    <w:qFormat/>
    <w:uiPriority w:val="0"/>
    <w:rPr>
      <w:rFonts w:eastAsia="微软雅黑"/>
      <w:sz w:val="24"/>
    </w:rPr>
  </w:style>
  <w:style w:type="paragraph" w:customStyle="1" w:styleId="12">
    <w:name w:val="question-temp"/>
    <w:basedOn w:val="1"/>
    <w:link w:val="15"/>
    <w:qFormat/>
    <w:uiPriority w:val="0"/>
    <w:pPr>
      <w:spacing w:after="60"/>
    </w:pPr>
    <w:rPr>
      <w:rFonts w:ascii="微软雅黑" w:hAnsi="微软雅黑" w:eastAsia="微软雅黑"/>
      <w:sz w:val="18"/>
    </w:rPr>
  </w:style>
  <w:style w:type="paragraph" w:customStyle="1" w:styleId="13">
    <w:name w:val="option-temp"/>
    <w:link w:val="16"/>
    <w:qFormat/>
    <w:uiPriority w:val="0"/>
    <w:pPr>
      <w:ind w:left="100" w:leftChars="100" w:right="100" w:rightChars="100"/>
    </w:pPr>
    <w:rPr>
      <w:rFonts w:asciiTheme="minorEastAsia" w:hAnsiTheme="minorEastAsia" w:eastAsiaTheme="minorEastAsia" w:cstheme="minorEastAsia"/>
      <w:color w:val="3F3F3F" w:themeColor="text1" w:themeTint="BF"/>
      <w:kern w:val="2"/>
      <w:sz w:val="18"/>
      <w:szCs w:val="18"/>
      <w:lang w:val="en-US" w:eastAsia="zh-CN" w:bidi="ar-SA"/>
    </w:rPr>
  </w:style>
  <w:style w:type="paragraph" w:customStyle="1" w:styleId="14">
    <w:name w:val="sign-temp"/>
    <w:basedOn w:val="13"/>
    <w:next w:val="13"/>
    <w:link w:val="17"/>
    <w:qFormat/>
    <w:uiPriority w:val="0"/>
    <w:rPr>
      <w:sz w:val="28"/>
    </w:rPr>
  </w:style>
  <w:style w:type="character" w:customStyle="1" w:styleId="15">
    <w:name w:val="question-temp Char"/>
    <w:basedOn w:val="7"/>
    <w:link w:val="12"/>
    <w:qFormat/>
    <w:uiPriority w:val="0"/>
    <w:rPr>
      <w:rFonts w:ascii="微软雅黑" w:hAnsi="微软雅黑" w:eastAsia="微软雅黑"/>
      <w:sz w:val="18"/>
    </w:rPr>
  </w:style>
  <w:style w:type="character" w:customStyle="1" w:styleId="16">
    <w:name w:val="option-temp Char"/>
    <w:basedOn w:val="15"/>
    <w:link w:val="13"/>
    <w:uiPriority w:val="0"/>
    <w:rPr>
      <w:rFonts w:eastAsia="微软雅黑" w:asciiTheme="minorEastAsia" w:hAnsiTheme="minorEastAsia" w:cstheme="minorEastAsia"/>
      <w:color w:val="3F3F3F" w:themeColor="text1" w:themeTint="BF"/>
      <w:sz w:val="18"/>
      <w:szCs w:val="18"/>
    </w:rPr>
  </w:style>
  <w:style w:type="character" w:customStyle="1" w:styleId="17">
    <w:name w:val="sign-temp Char"/>
    <w:basedOn w:val="16"/>
    <w:link w:val="14"/>
    <w:uiPriority w:val="0"/>
    <w:rPr>
      <w:rFonts w:eastAsia="微软雅黑" w:asciiTheme="minorEastAsia" w:hAnsiTheme="minorEastAsia" w:cstheme="minorEastAsia"/>
      <w:color w:val="3F3F3F" w:themeColor="text1" w:themeTint="BF"/>
      <w:sz w:val="28"/>
      <w:szCs w:val="18"/>
    </w:rPr>
  </w:style>
  <w:style w:type="table" w:customStyle="1" w:styleId="18">
    <w:name w:val="Table-temp"/>
    <w:basedOn w:val="4"/>
    <w:qFormat/>
    <w:uiPriority w:val="99"/>
    <w:pPr>
      <w:jc w:val="both"/>
    </w:pPr>
    <w:rPr>
      <w:rFonts w:asciiTheme="minorEastAsia" w:hAnsiTheme="minorEastAsia" w:cstheme="minorEastAsia"/>
      <w:color w:val="3F3F3F" w:themeColor="text1" w:themeTint="BF"/>
      <w:sz w:val="18"/>
      <w:szCs w:val="15"/>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firstRow">
      <w:rPr>
        <w:color w:val="7E7E7E" w:themeColor="text1" w:themeTint="80"/>
      </w:rPr>
      <w:tcPr>
        <w:shd w:val="clear" w:color="auto" w:fill="F1F1F1" w:themeFill="background1" w:themeFillShade="F2"/>
      </w:tcPr>
    </w:tblStylePr>
    <w:tblStylePr w:type="firstCol">
      <w:rPr>
        <w:color w:val="7E7E7E" w:themeColor="text1" w:themeTint="80"/>
      </w:rPr>
      <w:tcPr>
        <w:shd w:val="clear" w:color="auto" w:fill="F1F1F1" w:themeFill="background1" w:themeFillShade="F2"/>
      </w:tcPr>
    </w:tblStylePr>
  </w:style>
  <w:style w:type="paragraph" w:styleId="19">
    <w:name w:val="No Spacing"/>
    <w:qFormat/>
    <w:uiPriority w:val="1"/>
    <w:rPr>
      <w:rFonts w:asciiTheme="minorHAnsi" w:hAnsiTheme="minorHAnsi" w:eastAsiaTheme="minorEastAsia" w:cstheme="minorBidi"/>
      <w:kern w:val="2"/>
      <w:sz w:val="21"/>
      <w:szCs w:val="22"/>
      <w:lang w:val="en-US" w:eastAsia="zh-CN" w:bidi="ar-SA"/>
    </w:rPr>
  </w:style>
  <w:style w:type="table" w:customStyle="1" w:styleId="20">
    <w:name w:val="Table-temp-blank"/>
    <w:basedOn w:val="4"/>
    <w:qFormat/>
    <w:uiPriority w:val="99"/>
    <w:pPr>
      <w:jc w:val="center"/>
    </w:pPr>
    <w:rPr>
      <w:rFonts w:eastAsia="微软雅黑"/>
      <w:color w:val="3F3F3F" w:themeColor="text1" w:themeTint="BF"/>
      <w:sz w:val="15"/>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cPr>
      <w:shd w:val="clear" w:color="auto" w:fill="FFFFFF" w:themeFill="background1"/>
    </w:tcPr>
    <w:tblStylePr w:type="firstRow">
      <w:tcPr>
        <w:shd w:val="clear" w:color="auto" w:fill="F1F1F1" w:themeFill="background1" w:themeFillShade="F2"/>
      </w:tcPr>
    </w:tblStylePr>
  </w:style>
  <w:style w:type="character" w:customStyle="1" w:styleId="21">
    <w:name w:val="Subtle Emphasis"/>
    <w:basedOn w:val="7"/>
    <w:qFormat/>
    <w:uiPriority w:val="19"/>
    <w:rPr>
      <w:i/>
      <w:iCs/>
      <w:color w:val="7F7F7F" w:themeColor="text1" w:themeTint="7F"/>
    </w:rPr>
  </w:style>
  <w:style w:type="table" w:customStyle="1" w:styleId="22">
    <w:name w:val="Table-temp-celltl"/>
    <w:basedOn w:val="18"/>
    <w:uiPriority w:val="99"/>
    <w:tblStylePr w:type="firstRow">
      <w:rPr>
        <w:color w:val="7E7E7E" w:themeColor="text1" w:themeTint="80"/>
      </w:rPr>
      <w:tcPr>
        <w:shd w:val="clear" w:color="auto" w:fill="F1F1F1" w:themeFill="background1" w:themeFillShade="F2"/>
      </w:tcPr>
    </w:tblStylePr>
    <w:tblStylePr w:type="firstCol">
      <w:rPr>
        <w:color w:val="7E7E7E" w:themeColor="text1" w:themeTint="80"/>
      </w:rPr>
      <w:tcPr>
        <w:shd w:val="clear" w:color="auto" w:fill="F1F1F1" w:themeFill="background1" w:themeFillShade="F2"/>
      </w:tcPr>
    </w:tblStylePr>
    <w:tblStylePr w:type="nwCell">
      <w:tcPr>
        <w:tcBorders>
          <w:tl2br w:val="single" w:color="auto" w:sz="4" w:space="0"/>
        </w:tcBorders>
      </w:tcPr>
    </w:tblStylePr>
  </w:style>
  <w:style w:type="paragraph" w:customStyle="1" w:styleId="23">
    <w:name w:val="accuracy-temp"/>
    <w:qFormat/>
    <w:uiPriority w:val="0"/>
    <w:pPr>
      <w:ind w:firstLine="200" w:firstLineChars="200"/>
    </w:pPr>
    <w:rPr>
      <w:rFonts w:asciiTheme="minorHAnsi" w:hAnsiTheme="minorHAnsi" w:eastAsiaTheme="minorEastAsia" w:cstheme="minorBidi"/>
      <w:color w:val="00BF6F"/>
      <w:kern w:val="2"/>
      <w:sz w:val="15"/>
      <w:szCs w:val="22"/>
      <w:lang w:val="en-US" w:eastAsia="zh-CN" w:bidi="ar-SA"/>
    </w:rPr>
  </w:style>
  <w:style w:type="character" w:customStyle="1" w:styleId="24">
    <w:name w:val="accuracy-temp-run"/>
    <w:basedOn w:val="7"/>
    <w:qFormat/>
    <w:uiPriority w:val="1"/>
    <w:rPr>
      <w:rFonts w:eastAsia="微软雅黑"/>
      <w:color w:val="00BF6F"/>
      <w:sz w:val="15"/>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36ABC2-8999-4AB3-A36B-628B73B01CD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131</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2014-01-20T07:14:00Z</dcterms:created>
  <dc:creator>Keith</dc:creator>
  <cp:lastModifiedBy>阡陌客</cp:lastModifiedBy>
  <dcterms:modified xsi:type="dcterms:W3CDTF">2021-12-11T08:08:58Z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48D0919D68B848168176C0981D06F6E6</vt:lpwstr>
  </property>
</Properties>
</file>