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7FD20B">
      <w:pPr>
        <w:spacing w:after="156" w:afterLines="50"/>
        <w:jc w:val="center"/>
        <w:rPr>
          <w:rFonts w:ascii="黑体" w:hAnsi="黑体" w:eastAsia="黑体"/>
          <w:b/>
          <w:bCs/>
        </w:rPr>
      </w:pPr>
      <w:bookmarkStart w:id="0" w:name="OLE_LINK1"/>
      <w:r>
        <w:rPr>
          <w:rFonts w:hint="eastAsia" w:ascii="黑体" w:hAnsi="黑体" w:eastAsia="黑体"/>
          <w:b/>
          <w:bCs/>
        </w:rPr>
        <w:t>中西方四季习俗英语对比研究-结题报告</w:t>
      </w:r>
    </w:p>
    <w:bookmarkEnd w:id="0"/>
    <w:p w14:paraId="29192C17">
      <w:pPr>
        <w:rPr>
          <w:rFonts w:ascii="Times New Roman" w:hAnsi="Times New Roman" w:eastAsia="宋体" w:cs="Times New Roman"/>
          <w:b/>
          <w:bCs/>
        </w:rPr>
      </w:pPr>
      <w:r>
        <w:rPr>
          <w:rFonts w:hint="eastAsia" w:ascii="Times New Roman" w:hAnsi="Times New Roman" w:eastAsia="宋体" w:cs="Times New Roman"/>
          <w:b/>
          <w:bCs/>
        </w:rPr>
        <w:t>一、</w:t>
      </w:r>
      <w:r>
        <w:rPr>
          <w:rFonts w:ascii="Times New Roman" w:hAnsi="Times New Roman" w:eastAsia="宋体" w:cs="Times New Roman"/>
          <w:b/>
          <w:bCs/>
        </w:rPr>
        <w:t>课题研究概述</w:t>
      </w:r>
    </w:p>
    <w:p w14:paraId="3598E844">
      <w:pPr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本课题《中西方四季习俗英语对比研究》，旨在通过系统梳理中西方四季的自然特征、天气描述、季节活动与习俗，对比二者的异同点，挖掘差异背后的文化内涵，收集整理相关英文诗歌与谚语，为跨文化交际与英语学习提供理论与实践参考。</w:t>
      </w:r>
    </w:p>
    <w:p w14:paraId="0F3D1838">
      <w:pPr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课题研究期间，采用文献研究法、对比分析法、素材整理法，完成了素材收集、对比分析、成果整合等工作，顺利达成了研究目标，形成了开题报告、</w:t>
      </w:r>
      <w:bookmarkStart w:id="1" w:name="_GoBack"/>
      <w:bookmarkEnd w:id="1"/>
      <w:r>
        <w:rPr>
          <w:rFonts w:ascii="Times New Roman" w:hAnsi="Times New Roman" w:eastAsia="宋体" w:cs="Times New Roman"/>
        </w:rPr>
        <w:t>结题报告、PPT展示等一系列研究成果，顺利完成了课题研究任务。</w:t>
      </w:r>
    </w:p>
    <w:p w14:paraId="3C2E4219">
      <w:pPr>
        <w:ind w:firstLine="420" w:firstLineChars="200"/>
        <w:rPr>
          <w:rFonts w:ascii="Times New Roman" w:hAnsi="Times New Roman" w:eastAsia="宋体" w:cs="Times New Roman"/>
        </w:rPr>
      </w:pPr>
    </w:p>
    <w:p w14:paraId="46BB6113">
      <w:pPr>
        <w:rPr>
          <w:rFonts w:ascii="Times New Roman" w:hAnsi="Times New Roman" w:eastAsia="宋体" w:cs="Times New Roman"/>
          <w:b/>
          <w:bCs/>
        </w:rPr>
      </w:pPr>
      <w:r>
        <w:rPr>
          <w:rFonts w:hint="eastAsia" w:ascii="Times New Roman" w:hAnsi="Times New Roman" w:eastAsia="宋体" w:cs="Times New Roman"/>
          <w:b/>
          <w:bCs/>
        </w:rPr>
        <w:t>二、</w:t>
      </w:r>
      <w:r>
        <w:rPr>
          <w:rFonts w:ascii="Times New Roman" w:hAnsi="Times New Roman" w:eastAsia="宋体" w:cs="Times New Roman"/>
          <w:b/>
          <w:bCs/>
        </w:rPr>
        <w:t>核心研究成果</w:t>
      </w:r>
    </w:p>
    <w:p w14:paraId="1FE7335F">
      <w:pPr>
        <w:pStyle w:val="28"/>
        <w:numPr>
          <w:ilvl w:val="0"/>
          <w:numId w:val="1"/>
        </w:num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中西方四季特征与天气描述的英语对比成果</w:t>
      </w:r>
    </w:p>
    <w:p w14:paraId="42EE4689">
      <w:pPr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通过对比发现，中西方对四季特征的认知存在一定差异，英语表达的侧重点也有所不同：</w:t>
      </w:r>
    </w:p>
    <w:p w14:paraId="19457E2D">
      <w:pPr>
        <w:pStyle w:val="28"/>
        <w:numPr>
          <w:ilvl w:val="0"/>
          <w:numId w:val="2"/>
        </w:num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春季：中国侧重描述与农业生产相关的特征（如春雨绵绵、万物复苏），英语表达更注重自然清新的氛围（如mild, fresh, breezy）；</w:t>
      </w:r>
    </w:p>
    <w:p w14:paraId="7F1F02B6">
      <w:pPr>
        <w:pStyle w:val="28"/>
        <w:numPr>
          <w:ilvl w:val="0"/>
          <w:numId w:val="2"/>
        </w:num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夏季：中国强调炎热多雨、梅雨等气候特点（如plum rain season, intense heat），西方更突出晴朗、炎热的休闲氛围（如long days, beach-friendly）；</w:t>
      </w:r>
    </w:p>
    <w:p w14:paraId="266C8A77">
      <w:pPr>
        <w:pStyle w:val="28"/>
        <w:numPr>
          <w:ilvl w:val="0"/>
          <w:numId w:val="2"/>
        </w:num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秋季：中西方均强调凉爽、丰收、落叶等特征，但中国侧重“秋高气爽”的意境，西方更关联返校季等生活场景；</w:t>
      </w:r>
    </w:p>
    <w:p w14:paraId="463B11DC">
      <w:pPr>
        <w:pStyle w:val="28"/>
        <w:numPr>
          <w:ilvl w:val="0"/>
          <w:numId w:val="2"/>
        </w:num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冬季：中国侧重寒冷干燥、春节临近的氛围，西方更突出多雪、节日庆典（如圣诞节）的场景。</w:t>
      </w:r>
    </w:p>
    <w:p w14:paraId="082FE350">
      <w:pPr>
        <w:ind w:left="720"/>
        <w:rPr>
          <w:rFonts w:ascii="Times New Roman" w:hAnsi="Times New Roman" w:eastAsia="宋体" w:cs="Times New Roman"/>
        </w:rPr>
      </w:pPr>
    </w:p>
    <w:p w14:paraId="1FD76E10">
      <w:pPr>
        <w:pStyle w:val="28"/>
        <w:numPr>
          <w:ilvl w:val="0"/>
          <w:numId w:val="1"/>
        </w:num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中西方四季习俗的对比成果</w:t>
      </w:r>
    </w:p>
    <w:p w14:paraId="299CEF81">
      <w:pPr>
        <w:pStyle w:val="28"/>
        <w:numPr>
          <w:ilvl w:val="0"/>
          <w:numId w:val="3"/>
        </w:num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相同点</w:t>
      </w:r>
    </w:p>
    <w:p w14:paraId="027D8F46">
      <w:pPr>
        <w:pStyle w:val="28"/>
        <w:ind w:left="108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四季习俗均与自然节律、生活需求紧密相关，都注重节日庆典、家庭团聚、休闲娱乐，且都有与季节特征匹配的活动（如春季踏青、秋季丰收、冬季保暖）。</w:t>
      </w:r>
    </w:p>
    <w:p w14:paraId="26C6C1E9">
      <w:pPr>
        <w:pStyle w:val="28"/>
        <w:numPr>
          <w:ilvl w:val="0"/>
          <w:numId w:val="3"/>
        </w:num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不同点</w:t>
      </w:r>
    </w:p>
    <w:p w14:paraId="4E840AB6">
      <w:pPr>
        <w:pStyle w:val="28"/>
        <w:ind w:left="108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（1）春季：中国以春节、清明节为核心，侧重团圆、祭祖、新生；西方以复活节、春假为核心，侧重希望、休闲、户外活动。</w:t>
      </w:r>
    </w:p>
    <w:p w14:paraId="3A9BB4B2">
      <w:pPr>
        <w:pStyle w:val="28"/>
        <w:ind w:left="108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（2）夏季：中国侧重防暑、传统节日（端午节），注重饮食调理；西方侧重度假、户外社交（如BBQ、海滩游玩），强调个人享受。</w:t>
      </w:r>
    </w:p>
    <w:p w14:paraId="026FDC92">
      <w:pPr>
        <w:pStyle w:val="28"/>
        <w:ind w:left="108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（3）秋季：中国以中秋节、重阳节为核心，侧重团圆、敬老、思念；西方以万圣节、感恩节为核心，侧重感恩、趣味活动、校园生活。</w:t>
      </w:r>
    </w:p>
    <w:p w14:paraId="186D8098">
      <w:pPr>
        <w:pStyle w:val="28"/>
        <w:ind w:left="108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（4）冬季：中国以冬至、春节为核心，侧重辞旧迎新、家庭团聚；西方以圣诞节、新年为核心，侧重宗教庆典、礼物交换、节日氛围。</w:t>
      </w:r>
    </w:p>
    <w:p w14:paraId="17B16CF0">
      <w:pPr>
        <w:pStyle w:val="28"/>
        <w:ind w:left="1080"/>
        <w:rPr>
          <w:rFonts w:ascii="Times New Roman" w:hAnsi="Times New Roman" w:eastAsia="宋体" w:cs="Times New Roman"/>
        </w:rPr>
      </w:pPr>
    </w:p>
    <w:p w14:paraId="59516D47">
      <w:pPr>
        <w:pStyle w:val="28"/>
        <w:numPr>
          <w:ilvl w:val="0"/>
          <w:numId w:val="1"/>
        </w:num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中西方四季习俗的文化内涵成果</w:t>
      </w:r>
    </w:p>
    <w:p w14:paraId="277EB964">
      <w:pPr>
        <w:pStyle w:val="28"/>
        <w:numPr>
          <w:ilvl w:val="0"/>
          <w:numId w:val="4"/>
        </w:num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中国四季习俗的文化内涵：紧密关联农业文明、二十四节气，强调“天人合一”的理念，注重家庭团圆、敬老爱亲、祭祖祈福，体现儒家伦理与传统价值观，核心是“和谐”与“传承”。</w:t>
      </w:r>
    </w:p>
    <w:p w14:paraId="2904CC0A">
      <w:pPr>
        <w:pStyle w:val="28"/>
        <w:numPr>
          <w:ilvl w:val="0"/>
          <w:numId w:val="4"/>
        </w:num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西方四季习俗的文化内涵：与基督教、古希腊罗马文化紧密相关，强调个人自由、生活享受，注重节日庆典的社交属性，体现“人文主义”思想，核心是“快乐”与“感恩”。</w:t>
      </w:r>
    </w:p>
    <w:p w14:paraId="4730C6C2">
      <w:pPr>
        <w:pStyle w:val="28"/>
        <w:numPr>
          <w:ilvl w:val="0"/>
          <w:numId w:val="4"/>
        </w:num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差异成因：主要源于中西方不同的农业模式（中国是农耕文明，西方是游牧与海洋文明）、宗教信仰（中国以儒家思想为主，西方以基督教为主）、价值观念（中国重集体与传统，西方重个人与创新）。</w:t>
      </w:r>
    </w:p>
    <w:p w14:paraId="75F877A4">
      <w:pPr>
        <w:ind w:left="720"/>
        <w:rPr>
          <w:rFonts w:ascii="Times New Roman" w:hAnsi="Times New Roman" w:eastAsia="宋体" w:cs="Times New Roman"/>
        </w:rPr>
      </w:pPr>
    </w:p>
    <w:p w14:paraId="1AE4DCA2">
      <w:pPr>
        <w:rPr>
          <w:rFonts w:ascii="Times New Roman" w:hAnsi="Times New Roman" w:eastAsia="宋体" w:cs="Times New Roman"/>
          <w:b/>
          <w:bCs/>
        </w:rPr>
      </w:pPr>
      <w:r>
        <w:rPr>
          <w:rFonts w:hint="eastAsia" w:ascii="Times New Roman" w:hAnsi="Times New Roman" w:eastAsia="宋体" w:cs="Times New Roman"/>
          <w:b/>
          <w:bCs/>
        </w:rPr>
        <w:t>三、</w:t>
      </w:r>
      <w:r>
        <w:rPr>
          <w:rFonts w:ascii="Times New Roman" w:hAnsi="Times New Roman" w:eastAsia="宋体" w:cs="Times New Roman"/>
          <w:b/>
          <w:bCs/>
        </w:rPr>
        <w:t>研究结论</w:t>
      </w:r>
    </w:p>
    <w:p w14:paraId="7950F729">
      <w:pPr>
        <w:pStyle w:val="28"/>
        <w:numPr>
          <w:ilvl w:val="0"/>
          <w:numId w:val="5"/>
        </w:num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中西方四季习俗既有共性，也有显著差异，共性源于自然节律与人类共同的生活需求，差异则源于不同的文化背景、宗教信仰与价值观念。</w:t>
      </w:r>
    </w:p>
    <w:p w14:paraId="100A4C4A">
      <w:pPr>
        <w:pStyle w:val="28"/>
        <w:numPr>
          <w:ilvl w:val="0"/>
          <w:numId w:val="5"/>
        </w:num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中西方四季特征与天气描述的英语表达，既体现了自然特征的共性，也反映了地域文化与生活方式的差异，准确掌握这些表达，是提升英语语言运用能力的重要基础。</w:t>
      </w:r>
    </w:p>
    <w:p w14:paraId="3BA40436">
      <w:pPr>
        <w:pStyle w:val="28"/>
        <w:numPr>
          <w:ilvl w:val="0"/>
          <w:numId w:val="5"/>
        </w:num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中西方四季习俗背后的文化内涵，是各自民族历史传承与价值观念的体现，了解这些文化内涵，能促进跨文化理解，减少跨文化交际中的误解。</w:t>
      </w:r>
    </w:p>
    <w:p w14:paraId="5DE163C2">
      <w:pPr>
        <w:pStyle w:val="28"/>
        <w:numPr>
          <w:ilvl w:val="0"/>
          <w:numId w:val="5"/>
        </w:num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英文诗歌与谚语是中西方季节文化的重要载体，不仅能丰富英语表达，更能体现季节习俗的文化寓意，为跨文化交际与英语学习提供了重要素材。</w:t>
      </w:r>
    </w:p>
    <w:p w14:paraId="3A9B85A9">
      <w:pPr>
        <w:ind w:left="420"/>
        <w:rPr>
          <w:rFonts w:ascii="Times New Roman" w:hAnsi="Times New Roman" w:eastAsia="宋体" w:cs="Times New Roman"/>
        </w:rPr>
      </w:pPr>
    </w:p>
    <w:p w14:paraId="32CEA42D">
      <w:pPr>
        <w:rPr>
          <w:rFonts w:ascii="Times New Roman" w:hAnsi="Times New Roman" w:eastAsia="宋体" w:cs="Times New Roman"/>
          <w:b/>
          <w:bCs/>
        </w:rPr>
      </w:pPr>
      <w:r>
        <w:rPr>
          <w:rFonts w:hint="eastAsia" w:ascii="Times New Roman" w:hAnsi="Times New Roman" w:eastAsia="宋体" w:cs="Times New Roman"/>
          <w:b/>
          <w:bCs/>
        </w:rPr>
        <w:t>四、</w:t>
      </w:r>
      <w:r>
        <w:rPr>
          <w:rFonts w:ascii="Times New Roman" w:hAnsi="Times New Roman" w:eastAsia="宋体" w:cs="Times New Roman"/>
          <w:b/>
          <w:bCs/>
        </w:rPr>
        <w:t>课题总结</w:t>
      </w:r>
    </w:p>
    <w:p w14:paraId="634F18C3">
      <w:pPr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本课题《中西方四季习俗英语对比研究》，通过系统的研究，完成了预设的研究目标，梳理了中西方四季习俗的异同点，挖掘了背后的文化内涵，整理了丰富的英语素材，形成了完整的研究成果。</w:t>
      </w:r>
    </w:p>
    <w:p w14:paraId="40DD9054">
      <w:pPr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通过本课题的研究，不仅提升了自身的跨文化认知能力与英语语言运用能力，也为其他英语学习者、跨文化交际参与者提供了详实的素材与参考。未来，我将继续深化相关研究，不断完善研究成果，为跨文化交际与英语学习贡献更多力量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6F4143"/>
    <w:multiLevelType w:val="multilevel"/>
    <w:tmpl w:val="136F4143"/>
    <w:lvl w:ilvl="0" w:tentative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00" w:hanging="440"/>
      </w:pPr>
    </w:lvl>
    <w:lvl w:ilvl="2" w:tentative="0">
      <w:start w:val="1"/>
      <w:numFmt w:val="lowerRoman"/>
      <w:lvlText w:val="%3."/>
      <w:lvlJc w:val="right"/>
      <w:pPr>
        <w:ind w:left="1740" w:hanging="440"/>
      </w:pPr>
    </w:lvl>
    <w:lvl w:ilvl="3" w:tentative="0">
      <w:start w:val="1"/>
      <w:numFmt w:val="decimal"/>
      <w:lvlText w:val="%4."/>
      <w:lvlJc w:val="left"/>
      <w:pPr>
        <w:ind w:left="2180" w:hanging="440"/>
      </w:pPr>
    </w:lvl>
    <w:lvl w:ilvl="4" w:tentative="0">
      <w:start w:val="1"/>
      <w:numFmt w:val="lowerLetter"/>
      <w:lvlText w:val="%5)"/>
      <w:lvlJc w:val="left"/>
      <w:pPr>
        <w:ind w:left="2620" w:hanging="440"/>
      </w:pPr>
    </w:lvl>
    <w:lvl w:ilvl="5" w:tentative="0">
      <w:start w:val="1"/>
      <w:numFmt w:val="lowerRoman"/>
      <w:lvlText w:val="%6."/>
      <w:lvlJc w:val="right"/>
      <w:pPr>
        <w:ind w:left="3060" w:hanging="440"/>
      </w:pPr>
    </w:lvl>
    <w:lvl w:ilvl="6" w:tentative="0">
      <w:start w:val="1"/>
      <w:numFmt w:val="decimal"/>
      <w:lvlText w:val="%7."/>
      <w:lvlJc w:val="left"/>
      <w:pPr>
        <w:ind w:left="3500" w:hanging="440"/>
      </w:pPr>
    </w:lvl>
    <w:lvl w:ilvl="7" w:tentative="0">
      <w:start w:val="1"/>
      <w:numFmt w:val="lowerLetter"/>
      <w:lvlText w:val="%8)"/>
      <w:lvlJc w:val="left"/>
      <w:pPr>
        <w:ind w:left="3940" w:hanging="440"/>
      </w:pPr>
    </w:lvl>
    <w:lvl w:ilvl="8" w:tentative="0">
      <w:start w:val="1"/>
      <w:numFmt w:val="lowerRoman"/>
      <w:lvlText w:val="%9."/>
      <w:lvlJc w:val="right"/>
      <w:pPr>
        <w:ind w:left="4380" w:hanging="440"/>
      </w:pPr>
    </w:lvl>
  </w:abstractNum>
  <w:abstractNum w:abstractNumId="1">
    <w:nsid w:val="28B1484C"/>
    <w:multiLevelType w:val="multilevel"/>
    <w:tmpl w:val="28B1484C"/>
    <w:lvl w:ilvl="0" w:tentative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2">
    <w:nsid w:val="3ED2448E"/>
    <w:multiLevelType w:val="multilevel"/>
    <w:tmpl w:val="3ED2448E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 w:asciiTheme="minorHAnsi" w:hAnsiTheme="minorHAnsi" w:cstheme="minorBidi"/>
      </w:rPr>
    </w:lvl>
    <w:lvl w:ilvl="1" w:tentative="0">
      <w:start w:val="1"/>
      <w:numFmt w:val="lowerLetter"/>
      <w:lvlText w:val="%2)"/>
      <w:lvlJc w:val="left"/>
      <w:pPr>
        <w:ind w:left="1600" w:hanging="440"/>
      </w:pPr>
    </w:lvl>
    <w:lvl w:ilvl="2" w:tentative="0">
      <w:start w:val="1"/>
      <w:numFmt w:val="lowerRoman"/>
      <w:lvlText w:val="%3."/>
      <w:lvlJc w:val="right"/>
      <w:pPr>
        <w:ind w:left="2040" w:hanging="440"/>
      </w:pPr>
    </w:lvl>
    <w:lvl w:ilvl="3" w:tentative="0">
      <w:start w:val="1"/>
      <w:numFmt w:val="decimal"/>
      <w:lvlText w:val="%4."/>
      <w:lvlJc w:val="left"/>
      <w:pPr>
        <w:ind w:left="2480" w:hanging="440"/>
      </w:pPr>
    </w:lvl>
    <w:lvl w:ilvl="4" w:tentative="0">
      <w:start w:val="1"/>
      <w:numFmt w:val="lowerLetter"/>
      <w:lvlText w:val="%5)"/>
      <w:lvlJc w:val="left"/>
      <w:pPr>
        <w:ind w:left="2920" w:hanging="440"/>
      </w:pPr>
    </w:lvl>
    <w:lvl w:ilvl="5" w:tentative="0">
      <w:start w:val="1"/>
      <w:numFmt w:val="lowerRoman"/>
      <w:lvlText w:val="%6."/>
      <w:lvlJc w:val="right"/>
      <w:pPr>
        <w:ind w:left="3360" w:hanging="440"/>
      </w:pPr>
    </w:lvl>
    <w:lvl w:ilvl="6" w:tentative="0">
      <w:start w:val="1"/>
      <w:numFmt w:val="decimal"/>
      <w:lvlText w:val="%7."/>
      <w:lvlJc w:val="left"/>
      <w:pPr>
        <w:ind w:left="3800" w:hanging="440"/>
      </w:pPr>
    </w:lvl>
    <w:lvl w:ilvl="7" w:tentative="0">
      <w:start w:val="1"/>
      <w:numFmt w:val="lowerLetter"/>
      <w:lvlText w:val="%8)"/>
      <w:lvlJc w:val="left"/>
      <w:pPr>
        <w:ind w:left="4240" w:hanging="440"/>
      </w:pPr>
    </w:lvl>
    <w:lvl w:ilvl="8" w:tentative="0">
      <w:start w:val="1"/>
      <w:numFmt w:val="lowerRoman"/>
      <w:lvlText w:val="%9."/>
      <w:lvlJc w:val="right"/>
      <w:pPr>
        <w:ind w:left="4680" w:hanging="440"/>
      </w:pPr>
    </w:lvl>
  </w:abstractNum>
  <w:abstractNum w:abstractNumId="3">
    <w:nsid w:val="3FB41F92"/>
    <w:multiLevelType w:val="multilevel"/>
    <w:tmpl w:val="3FB41F92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00" w:hanging="440"/>
      </w:pPr>
    </w:lvl>
    <w:lvl w:ilvl="2" w:tentative="0">
      <w:start w:val="1"/>
      <w:numFmt w:val="lowerRoman"/>
      <w:lvlText w:val="%3."/>
      <w:lvlJc w:val="right"/>
      <w:pPr>
        <w:ind w:left="2040" w:hanging="440"/>
      </w:pPr>
    </w:lvl>
    <w:lvl w:ilvl="3" w:tentative="0">
      <w:start w:val="1"/>
      <w:numFmt w:val="decimal"/>
      <w:lvlText w:val="%4."/>
      <w:lvlJc w:val="left"/>
      <w:pPr>
        <w:ind w:left="2480" w:hanging="440"/>
      </w:pPr>
    </w:lvl>
    <w:lvl w:ilvl="4" w:tentative="0">
      <w:start w:val="1"/>
      <w:numFmt w:val="lowerLetter"/>
      <w:lvlText w:val="%5)"/>
      <w:lvlJc w:val="left"/>
      <w:pPr>
        <w:ind w:left="2920" w:hanging="440"/>
      </w:pPr>
    </w:lvl>
    <w:lvl w:ilvl="5" w:tentative="0">
      <w:start w:val="1"/>
      <w:numFmt w:val="lowerRoman"/>
      <w:lvlText w:val="%6."/>
      <w:lvlJc w:val="right"/>
      <w:pPr>
        <w:ind w:left="3360" w:hanging="440"/>
      </w:pPr>
    </w:lvl>
    <w:lvl w:ilvl="6" w:tentative="0">
      <w:start w:val="1"/>
      <w:numFmt w:val="decimal"/>
      <w:lvlText w:val="%7."/>
      <w:lvlJc w:val="left"/>
      <w:pPr>
        <w:ind w:left="3800" w:hanging="440"/>
      </w:pPr>
    </w:lvl>
    <w:lvl w:ilvl="7" w:tentative="0">
      <w:start w:val="1"/>
      <w:numFmt w:val="lowerLetter"/>
      <w:lvlText w:val="%8)"/>
      <w:lvlJc w:val="left"/>
      <w:pPr>
        <w:ind w:left="4240" w:hanging="440"/>
      </w:pPr>
    </w:lvl>
    <w:lvl w:ilvl="8" w:tentative="0">
      <w:start w:val="1"/>
      <w:numFmt w:val="lowerRoman"/>
      <w:lvlText w:val="%9."/>
      <w:lvlJc w:val="right"/>
      <w:pPr>
        <w:ind w:left="4680" w:hanging="440"/>
      </w:pPr>
    </w:lvl>
  </w:abstractNum>
  <w:abstractNum w:abstractNumId="4">
    <w:nsid w:val="46915E59"/>
    <w:multiLevelType w:val="multilevel"/>
    <w:tmpl w:val="46915E59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00" w:hanging="440"/>
      </w:pPr>
    </w:lvl>
    <w:lvl w:ilvl="2" w:tentative="0">
      <w:start w:val="1"/>
      <w:numFmt w:val="lowerRoman"/>
      <w:lvlText w:val="%3."/>
      <w:lvlJc w:val="right"/>
      <w:pPr>
        <w:ind w:left="2040" w:hanging="440"/>
      </w:pPr>
    </w:lvl>
    <w:lvl w:ilvl="3" w:tentative="0">
      <w:start w:val="1"/>
      <w:numFmt w:val="decimal"/>
      <w:lvlText w:val="%4."/>
      <w:lvlJc w:val="left"/>
      <w:pPr>
        <w:ind w:left="2480" w:hanging="440"/>
      </w:pPr>
    </w:lvl>
    <w:lvl w:ilvl="4" w:tentative="0">
      <w:start w:val="1"/>
      <w:numFmt w:val="lowerLetter"/>
      <w:lvlText w:val="%5)"/>
      <w:lvlJc w:val="left"/>
      <w:pPr>
        <w:ind w:left="2920" w:hanging="440"/>
      </w:pPr>
    </w:lvl>
    <w:lvl w:ilvl="5" w:tentative="0">
      <w:start w:val="1"/>
      <w:numFmt w:val="lowerRoman"/>
      <w:lvlText w:val="%6."/>
      <w:lvlJc w:val="right"/>
      <w:pPr>
        <w:ind w:left="3360" w:hanging="440"/>
      </w:pPr>
    </w:lvl>
    <w:lvl w:ilvl="6" w:tentative="0">
      <w:start w:val="1"/>
      <w:numFmt w:val="decimal"/>
      <w:lvlText w:val="%7."/>
      <w:lvlJc w:val="left"/>
      <w:pPr>
        <w:ind w:left="3800" w:hanging="440"/>
      </w:pPr>
    </w:lvl>
    <w:lvl w:ilvl="7" w:tentative="0">
      <w:start w:val="1"/>
      <w:numFmt w:val="lowerLetter"/>
      <w:lvlText w:val="%8)"/>
      <w:lvlJc w:val="left"/>
      <w:pPr>
        <w:ind w:left="4240" w:hanging="440"/>
      </w:pPr>
    </w:lvl>
    <w:lvl w:ilvl="8" w:tentative="0">
      <w:start w:val="1"/>
      <w:numFmt w:val="lowerRoman"/>
      <w:lvlText w:val="%9."/>
      <w:lvlJc w:val="right"/>
      <w:pPr>
        <w:ind w:left="4680" w:hanging="44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B03"/>
    <w:rsid w:val="00275D29"/>
    <w:rsid w:val="00320E25"/>
    <w:rsid w:val="00780A96"/>
    <w:rsid w:val="00A134C9"/>
    <w:rsid w:val="00B07609"/>
    <w:rsid w:val="00C03D9C"/>
    <w:rsid w:val="00CD2B03"/>
    <w:rsid w:val="4018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0">
    <w:name w:val="标题 6 字符"/>
    <w:basedOn w:val="14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1">
    <w:name w:val="标题 7 字符"/>
    <w:basedOn w:val="14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1">
    <w:name w:val="明显引用 字符"/>
    <w:basedOn w:val="14"/>
    <w:link w:val="30"/>
    <w:qFormat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1541</Words>
  <Characters>1600</Characters>
  <Lines>23</Lines>
  <Paragraphs>7</Paragraphs>
  <TotalTime>36</TotalTime>
  <ScaleCrop>false</ScaleCrop>
  <LinksUpToDate>false</LinksUpToDate>
  <CharactersWithSpaces>1608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2026-03-03T08:13:00Z</dcterms:created>
  <dc:creator>佳 张</dc:creator>
  <cp:lastModifiedBy>宸屿洺</cp:lastModifiedBy>
  <dcterms:modified xsi:type="dcterms:W3CDTF">2026-03-03T08:51:36Z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eyJoZGlkIjoiMDg4NGEyMTNmNzFhYmJlNjg4YmI2OGY0NTcwNjkzZmUiLCJ1c2VySWQiOiI2NDg0MzU5MjIifQ==</vt:lpwstr>
  </property>
  <property fmtid="{D5CDD505-2E9C-101B-9397-08002B2CF9AE}" pid="3" name="KSOProductBuildVer">
    <vt:lpwstr>2052-12.1.0.24657</vt:lpwstr>
  </property>
  <property fmtid="{D5CDD505-2E9C-101B-9397-08002B2CF9AE}" pid="4" name="ICV">
    <vt:lpwstr>99F3E03840964AC88AAEC0FDFD4D947C_12</vt:lpwstr>
  </property>
</Properties>
</file>