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371D" w:rsidRDefault="0092371D" w:rsidP="0092371D">
      <w:pPr>
        <w:rPr>
          <w:b/>
          <w:bCs/>
          <w:sz w:val="40"/>
          <w:szCs w:val="40"/>
        </w:rPr>
      </w:pPr>
      <w:r w:rsidRPr="00B8495A">
        <w:rPr>
          <w:b/>
          <w:bCs/>
          <w:sz w:val="40"/>
          <w:szCs w:val="40"/>
        </w:rPr>
        <w:t>勾股定理的证明、应用及艺术表现</w:t>
      </w:r>
      <w:r w:rsidRPr="00692F9C">
        <w:rPr>
          <w:rFonts w:hint="eastAsia"/>
          <w:b/>
          <w:bCs/>
          <w:sz w:val="40"/>
          <w:szCs w:val="40"/>
        </w:rPr>
        <w:t>（</w:t>
      </w:r>
      <w:r>
        <w:rPr>
          <w:rFonts w:hint="eastAsia"/>
          <w:b/>
          <w:bCs/>
          <w:sz w:val="40"/>
          <w:szCs w:val="40"/>
        </w:rPr>
        <w:t>观察</w:t>
      </w:r>
      <w:r w:rsidRPr="00692F9C">
        <w:rPr>
          <w:rFonts w:hint="eastAsia"/>
          <w:b/>
          <w:bCs/>
          <w:sz w:val="40"/>
          <w:szCs w:val="40"/>
        </w:rPr>
        <w:t>报告）</w:t>
      </w:r>
    </w:p>
    <w:p w:rsidR="0092371D" w:rsidRPr="00B8495A" w:rsidRDefault="0092371D" w:rsidP="0092371D">
      <w:pPr>
        <w:rPr>
          <w:rFonts w:hint="eastAsia"/>
        </w:rPr>
      </w:pPr>
      <w:r w:rsidRPr="00B8495A">
        <w:rPr>
          <w:b/>
          <w:bCs/>
        </w:rPr>
        <w:t>学校</w:t>
      </w:r>
      <w:r w:rsidRPr="00B8495A">
        <w:t>：中国矿业大学附属中学</w:t>
      </w:r>
    </w:p>
    <w:p w:rsidR="0092371D" w:rsidRPr="00B8495A" w:rsidRDefault="0092371D" w:rsidP="0092371D">
      <w:pPr>
        <w:rPr>
          <w:rFonts w:hint="eastAsia"/>
        </w:rPr>
      </w:pPr>
      <w:r w:rsidRPr="00B8495A">
        <w:rPr>
          <w:b/>
          <w:bCs/>
        </w:rPr>
        <w:t>研究时间</w:t>
      </w:r>
      <w:r w:rsidRPr="00B8495A">
        <w:t>：202</w:t>
      </w:r>
      <w:r>
        <w:rPr>
          <w:rFonts w:hint="eastAsia"/>
        </w:rPr>
        <w:t>6</w:t>
      </w:r>
      <w:r w:rsidRPr="00B8495A">
        <w:t>年</w:t>
      </w:r>
      <w:r>
        <w:rPr>
          <w:rFonts w:hint="eastAsia"/>
        </w:rPr>
        <w:t>2</w:t>
      </w:r>
      <w:r w:rsidRPr="00B8495A">
        <w:t>月</w:t>
      </w:r>
    </w:p>
    <w:p w:rsidR="0092371D" w:rsidRPr="00B8495A" w:rsidRDefault="0092371D" w:rsidP="0092371D">
      <w:pPr>
        <w:rPr>
          <w:rFonts w:hint="eastAsia"/>
        </w:rPr>
      </w:pPr>
      <w:r w:rsidRPr="00B8495A">
        <w:rPr>
          <w:b/>
          <w:bCs/>
        </w:rPr>
        <w:t>班级</w:t>
      </w:r>
      <w:r w:rsidRPr="00B8495A">
        <w:t>：初二（2）班</w:t>
      </w:r>
    </w:p>
    <w:p w:rsidR="0092371D" w:rsidRPr="00B8495A" w:rsidRDefault="0092371D" w:rsidP="0092371D">
      <w:pPr>
        <w:rPr>
          <w:rFonts w:hint="eastAsia"/>
        </w:rPr>
      </w:pPr>
      <w:r w:rsidRPr="00B8495A">
        <w:rPr>
          <w:b/>
          <w:bCs/>
        </w:rPr>
        <w:t>课题组成员</w:t>
      </w:r>
      <w:r w:rsidRPr="00B8495A">
        <w:t>：侯又扬</w:t>
      </w:r>
    </w:p>
    <w:p w:rsidR="0092371D" w:rsidRPr="0092371D" w:rsidRDefault="0092371D" w:rsidP="0092371D">
      <w:pPr>
        <w:rPr>
          <w:rFonts w:hint="eastAsia"/>
        </w:rPr>
      </w:pPr>
      <w:r w:rsidRPr="00B8495A">
        <w:rPr>
          <w:b/>
          <w:bCs/>
        </w:rPr>
        <w:t>指导老师</w:t>
      </w:r>
      <w:r w:rsidRPr="00B8495A">
        <w:t>：崔金环</w:t>
      </w:r>
    </w:p>
    <w:p w:rsidR="0092371D" w:rsidRPr="0092371D" w:rsidRDefault="0092371D" w:rsidP="0092371D">
      <w:pPr>
        <w:rPr>
          <w:b/>
          <w:bCs/>
        </w:rPr>
      </w:pPr>
      <w:r w:rsidRPr="0092371D">
        <w:rPr>
          <w:b/>
          <w:bCs/>
        </w:rPr>
        <w:t>（一）活动内容</w:t>
      </w:r>
    </w:p>
    <w:p w:rsidR="0092371D" w:rsidRPr="0092371D" w:rsidRDefault="0092371D" w:rsidP="0092371D">
      <w:r w:rsidRPr="0092371D">
        <w:t>围绕勾股定理的证明、应用及艺术表现研究主题，前往具有代表性的场所开展实地参观与调查，收集相关资料，观察并分析勾股定理与生活实际、艺术创作之间的关联，验证定理的实际应用价值，为课题研究积累第一手素材。</w:t>
      </w:r>
    </w:p>
    <w:p w:rsidR="0092371D" w:rsidRPr="0092371D" w:rsidRDefault="0092371D" w:rsidP="0092371D">
      <w:pPr>
        <w:rPr>
          <w:b/>
          <w:bCs/>
        </w:rPr>
      </w:pPr>
      <w:r w:rsidRPr="0092371D">
        <w:rPr>
          <w:b/>
          <w:bCs/>
        </w:rPr>
        <w:t>（二）活动发起原因</w:t>
      </w:r>
    </w:p>
    <w:p w:rsidR="0092371D" w:rsidRPr="0092371D" w:rsidRDefault="0092371D" w:rsidP="0092371D">
      <w:r w:rsidRPr="0092371D">
        <w:t>勾股定理作为古老而经典的数学定理，不仅拥有深厚的历史底蕴，其应用更是渗透到生活的方方面面，同时其数形结合的特性还为艺术创作提供了数学思路。本课题的研究核心是挖掘勾股定理的多重价值，而实地观察与调查是连接理论知识与实际应用的重要环节。</w:t>
      </w:r>
    </w:p>
    <w:p w:rsidR="0092371D" w:rsidRPr="0092371D" w:rsidRDefault="0092371D" w:rsidP="0092371D">
      <w:r w:rsidRPr="0092371D">
        <w:t>通过实地调研，能够直观感受勾股定理在现实中的应用场景，收集更具针对性的研究资料，同时进一步验证定理的普适性与实用性。此外，通过观察生活中的数学现象，能够深刻体会数学与生活的密不可分，培养用数学思维解决实际问题的能力，进而借助研究成果推动数学知识在实际生活中的应用，助力社会发展。</w:t>
      </w:r>
    </w:p>
    <w:p w:rsidR="0092371D" w:rsidRPr="0092371D" w:rsidRDefault="0092371D" w:rsidP="0092371D">
      <w:pPr>
        <w:rPr>
          <w:b/>
          <w:bCs/>
        </w:rPr>
      </w:pPr>
      <w:r w:rsidRPr="0092371D">
        <w:rPr>
          <w:b/>
          <w:bCs/>
        </w:rPr>
        <w:t>（三）活动地点及选择原因</w:t>
      </w:r>
    </w:p>
    <w:p w:rsidR="0092371D" w:rsidRPr="0092371D" w:rsidRDefault="0092371D" w:rsidP="0092371D">
      <w:r w:rsidRPr="0092371D">
        <w:t>活动地点：矿大图书馆</w:t>
      </w:r>
    </w:p>
    <w:p w:rsidR="0092371D" w:rsidRPr="0092371D" w:rsidRDefault="0092371D" w:rsidP="0092371D">
      <w:r w:rsidRPr="0092371D">
        <w:t>选择原因：1. 馆藏资源丰富，拥有大量数学专业书籍、几何学研究文献、中外数学史资料，能够为勾股定理的发展溯源、证明方法研究提供权威且全面的资料支持；2. 馆内藏有艺术设计、民间剪纸等相关书籍，可挖掘勾股定理与艺术表现的关联素材；3. 学习环境良好，便于开展资料整理、分析与讨论工作，提高调研效率。</w:t>
      </w:r>
    </w:p>
    <w:p w:rsidR="0092371D" w:rsidRPr="0092371D" w:rsidRDefault="0092371D" w:rsidP="0092371D">
      <w:pPr>
        <w:rPr>
          <w:b/>
          <w:bCs/>
        </w:rPr>
      </w:pPr>
      <w:r w:rsidRPr="0092371D">
        <w:rPr>
          <w:b/>
          <w:bCs/>
        </w:rPr>
        <w:t>（四）活动过程</w:t>
      </w:r>
    </w:p>
    <w:p w:rsidR="0092371D" w:rsidRPr="0092371D" w:rsidRDefault="0092371D" w:rsidP="0092371D">
      <w:pPr>
        <w:numPr>
          <w:ilvl w:val="0"/>
          <w:numId w:val="4"/>
        </w:numPr>
      </w:pPr>
      <w:r w:rsidRPr="0092371D">
        <w:t>前期准备：确定调研主题与核心问题，制定调研提纲，明确需要收集的资料类型，包括勾股定理的发展历程、证明方法、应用案例、艺术融合相关资料等；</w:t>
      </w:r>
    </w:p>
    <w:p w:rsidR="0092371D" w:rsidRPr="0092371D" w:rsidRDefault="0092371D" w:rsidP="0092371D">
      <w:pPr>
        <w:numPr>
          <w:ilvl w:val="0"/>
          <w:numId w:val="4"/>
        </w:numPr>
      </w:pPr>
      <w:r w:rsidRPr="0092371D">
        <w:t>实地调研：前往矿大图书馆，在数学专区、综合文献专区查找相关书籍与文献，摘抄、拍摄核心资料，重点收集赵</w:t>
      </w:r>
      <w:proofErr w:type="gramStart"/>
      <w:r w:rsidRPr="0092371D">
        <w:t>爽弦图</w:t>
      </w:r>
      <w:proofErr w:type="gramEnd"/>
      <w:r w:rsidRPr="0092371D">
        <w:t>、刘徽割补术等经典证明方法的细节，以及建筑、工程领域的应用案例；</w:t>
      </w:r>
    </w:p>
    <w:p w:rsidR="0092371D" w:rsidRPr="0092371D" w:rsidRDefault="0092371D" w:rsidP="0092371D">
      <w:pPr>
        <w:numPr>
          <w:ilvl w:val="0"/>
          <w:numId w:val="4"/>
        </w:numPr>
      </w:pPr>
      <w:r w:rsidRPr="0092371D">
        <w:t>资料初步整理：在图书馆对收集的资料进行初步筛选与分类，剔除无效信息，将资料分为发展溯源、证明方法、实际应用、艺术表现四大类，标注核心要点；</w:t>
      </w:r>
    </w:p>
    <w:p w:rsidR="0092371D" w:rsidRPr="0092371D" w:rsidRDefault="0092371D" w:rsidP="0092371D">
      <w:pPr>
        <w:numPr>
          <w:ilvl w:val="0"/>
          <w:numId w:val="4"/>
        </w:numPr>
      </w:pPr>
      <w:r w:rsidRPr="0092371D">
        <w:t>调研总结：梳理实地调研的成果，分析资料的完整性，确定后续需要补充收集的资料内容，形成实地调研小结。</w:t>
      </w:r>
    </w:p>
    <w:p w:rsidR="0092371D" w:rsidRPr="0092371D" w:rsidRDefault="0092371D" w:rsidP="0092371D">
      <w:pPr>
        <w:rPr>
          <w:b/>
          <w:bCs/>
        </w:rPr>
      </w:pPr>
      <w:r w:rsidRPr="0092371D">
        <w:rPr>
          <w:b/>
          <w:bCs/>
        </w:rPr>
        <w:t>（五）活动发现与初步结论</w:t>
      </w:r>
    </w:p>
    <w:p w:rsidR="0092371D" w:rsidRPr="0092371D" w:rsidRDefault="0092371D" w:rsidP="0092371D">
      <w:pPr>
        <w:numPr>
          <w:ilvl w:val="0"/>
          <w:numId w:val="5"/>
        </w:numPr>
      </w:pPr>
      <w:r w:rsidRPr="0092371D">
        <w:t>勾股定理的研究资料体系完善，古今中外的数学文献中对其发现、证明与应用均有详细记载，其中中国古代数学家的研究成果具有鲜明的独创性，如赵</w:t>
      </w:r>
      <w:proofErr w:type="gramStart"/>
      <w:r w:rsidRPr="0092371D">
        <w:t>爽弦图</w:t>
      </w:r>
      <w:proofErr w:type="gramEnd"/>
      <w:r w:rsidRPr="0092371D">
        <w:t>的数形结合证明方法，充分体现了中国古代数学的智慧；</w:t>
      </w:r>
    </w:p>
    <w:p w:rsidR="0092371D" w:rsidRPr="0092371D" w:rsidRDefault="0092371D" w:rsidP="0092371D">
      <w:pPr>
        <w:numPr>
          <w:ilvl w:val="0"/>
          <w:numId w:val="5"/>
        </w:numPr>
      </w:pPr>
      <w:r w:rsidRPr="0092371D">
        <w:t>勾股定理的应用场景广泛，在建筑测量、工程设计、导航计算等领域的专业书籍中，均将勾股定理作为基础计算定理，如建筑中的 3-4-5 直角验证法则，是勾股定理最直接的实际应用；</w:t>
      </w:r>
    </w:p>
    <w:p w:rsidR="0092371D" w:rsidRPr="0092371D" w:rsidRDefault="0092371D" w:rsidP="0092371D">
      <w:pPr>
        <w:numPr>
          <w:ilvl w:val="0"/>
          <w:numId w:val="5"/>
        </w:numPr>
      </w:pPr>
      <w:r w:rsidRPr="0092371D">
        <w:t>数学与艺术的融合在现有资料中已有一定体现，部分艺术设计书籍中，将勾股定理的图形规律作为图案设计的基础，印证了勾股定理的美学价值；</w:t>
      </w:r>
    </w:p>
    <w:p w:rsidR="0092371D" w:rsidRPr="0092371D" w:rsidRDefault="0092371D" w:rsidP="0092371D">
      <w:pPr>
        <w:numPr>
          <w:ilvl w:val="0"/>
          <w:numId w:val="5"/>
        </w:numPr>
      </w:pPr>
      <w:r w:rsidRPr="0092371D">
        <w:lastRenderedPageBreak/>
        <w:t>现有资料中关于勾股定理在初中阶段的实际生活应用案例较少，后续需重点收集贴近日常生活的案例，让研究成果更具实用性。</w:t>
      </w:r>
    </w:p>
    <w:p w:rsidR="0092371D" w:rsidRPr="0092371D" w:rsidRDefault="0092371D" w:rsidP="0092371D">
      <w:pPr>
        <w:rPr>
          <w:b/>
          <w:bCs/>
        </w:rPr>
      </w:pPr>
      <w:r w:rsidRPr="0092371D">
        <w:rPr>
          <w:b/>
          <w:bCs/>
        </w:rPr>
        <w:t>（六）活动反思与后续计划</w:t>
      </w:r>
    </w:p>
    <w:p w:rsidR="0092371D" w:rsidRPr="0092371D" w:rsidRDefault="0092371D" w:rsidP="0092371D">
      <w:pPr>
        <w:numPr>
          <w:ilvl w:val="0"/>
          <w:numId w:val="6"/>
        </w:numPr>
      </w:pPr>
      <w:r w:rsidRPr="0092371D">
        <w:t>活动反思：本次实地调研虽收集了大量基础资料，但对勾股定理的实际应用案例收集不够贴合初中生活实际，同时关于艺术表现的具体素材较少，调研的针对性仍需提升；在资料收集过程中，对部分专业文献的理解存在一定难度，需借助指导老师的帮助进行解读。</w:t>
      </w:r>
    </w:p>
    <w:p w:rsidR="0092371D" w:rsidRPr="0092371D" w:rsidRDefault="0092371D" w:rsidP="0092371D">
      <w:pPr>
        <w:numPr>
          <w:ilvl w:val="0"/>
          <w:numId w:val="6"/>
        </w:numPr>
      </w:pPr>
      <w:r w:rsidRPr="0092371D">
        <w:t>后续计划：结合调研发现的问题，通过网络资源补充收集贴近日常生活的勾股定理应用案例，如校园测量、家庭装修等场景；查找民间剪纸、图案设计等相关的图片与视频资料，挖掘勾股定理在艺术创作中的具体表现形式；向指导老师请教专业文献的核心内容，加深对定理内涵的理解；开展问卷调查，收集大众对勾股定理的认知现状，为课题研究提供更多维度的素材。</w:t>
      </w:r>
    </w:p>
    <w:p w:rsidR="0092371D" w:rsidRPr="0092371D" w:rsidRDefault="0092371D" w:rsidP="0092371D">
      <w:pPr>
        <w:rPr>
          <w:rFonts w:hint="eastAsia"/>
        </w:rPr>
      </w:pPr>
    </w:p>
    <w:p w:rsidR="002B7AAA" w:rsidRPr="0092371D" w:rsidRDefault="002B7AAA">
      <w:pPr>
        <w:rPr>
          <w:rFonts w:hint="eastAsia"/>
        </w:rPr>
      </w:pPr>
    </w:p>
    <w:sectPr w:rsidR="002B7AAA" w:rsidRPr="009237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B1A49"/>
    <w:multiLevelType w:val="multilevel"/>
    <w:tmpl w:val="0F20C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524240"/>
    <w:multiLevelType w:val="multilevel"/>
    <w:tmpl w:val="94840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537B2D"/>
    <w:multiLevelType w:val="multilevel"/>
    <w:tmpl w:val="874CD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322FCE"/>
    <w:multiLevelType w:val="multilevel"/>
    <w:tmpl w:val="3BFEC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B26725"/>
    <w:multiLevelType w:val="multilevel"/>
    <w:tmpl w:val="655CD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E70590"/>
    <w:multiLevelType w:val="multilevel"/>
    <w:tmpl w:val="21DAF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1464117">
    <w:abstractNumId w:val="2"/>
  </w:num>
  <w:num w:numId="2" w16cid:durableId="577639778">
    <w:abstractNumId w:val="4"/>
  </w:num>
  <w:num w:numId="3" w16cid:durableId="896743223">
    <w:abstractNumId w:val="5"/>
  </w:num>
  <w:num w:numId="4" w16cid:durableId="435758329">
    <w:abstractNumId w:val="0"/>
  </w:num>
  <w:num w:numId="5" w16cid:durableId="279261044">
    <w:abstractNumId w:val="3"/>
  </w:num>
  <w:num w:numId="6" w16cid:durableId="1227765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71D"/>
    <w:rsid w:val="002B7AAA"/>
    <w:rsid w:val="007477E7"/>
    <w:rsid w:val="0092371D"/>
    <w:rsid w:val="00D7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CC926"/>
  <w15:chartTrackingRefBased/>
  <w15:docId w15:val="{6646C0CE-3792-4849-A076-1432E66A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71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237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7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71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71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71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71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71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71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2371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237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237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2371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2371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2371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2371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2371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2371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237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23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37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237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37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237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37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2371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237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2371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237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 H</dc:creator>
  <cp:keywords/>
  <dc:description/>
  <cp:lastModifiedBy>DW H</cp:lastModifiedBy>
  <cp:revision>1</cp:revision>
  <dcterms:created xsi:type="dcterms:W3CDTF">2026-02-17T12:02:00Z</dcterms:created>
  <dcterms:modified xsi:type="dcterms:W3CDTF">2026-02-17T12:05:00Z</dcterms:modified>
</cp:coreProperties>
</file>