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76D43">
      <w:pPr>
        <w:jc w:val="center"/>
        <w:rPr>
          <w:rFonts w:hint="eastAsia"/>
          <w:b/>
          <w:bCs/>
          <w:sz w:val="28"/>
          <w:szCs w:val="28"/>
          <w:lang w:val="en-US" w:eastAsia="zh-CN"/>
        </w:rPr>
      </w:pPr>
      <w:r>
        <w:rPr>
          <w:rFonts w:hint="eastAsia"/>
          <w:b/>
          <w:bCs/>
          <w:sz w:val="28"/>
          <w:szCs w:val="28"/>
          <w:lang w:val="en-US" w:eastAsia="zh-CN"/>
        </w:rPr>
        <w:t>福建木偶戏传承与发展研究</w:t>
      </w:r>
    </w:p>
    <w:p w14:paraId="0C64E618">
      <w:pPr>
        <w:rPr>
          <w:rFonts w:hint="default"/>
          <w:sz w:val="28"/>
          <w:szCs w:val="28"/>
          <w:lang w:val="en-US" w:eastAsia="zh-CN"/>
        </w:rPr>
      </w:pPr>
      <w:r>
        <w:rPr>
          <w:rFonts w:hint="eastAsia"/>
          <w:sz w:val="28"/>
          <w:szCs w:val="28"/>
          <w:lang w:val="en-US" w:eastAsia="zh-CN"/>
        </w:rPr>
        <w:t>结题报告</w:t>
      </w:r>
      <w:bookmarkStart w:id="0" w:name="_GoBack"/>
      <w:bookmarkEnd w:id="0"/>
    </w:p>
    <w:p w14:paraId="7FB9B229">
      <w:pPr>
        <w:rPr>
          <w:rFonts w:hint="eastAsia"/>
          <w:sz w:val="28"/>
          <w:szCs w:val="28"/>
          <w:lang w:val="en-US" w:eastAsia="zh-CN"/>
        </w:rPr>
      </w:pPr>
      <w:r>
        <w:rPr>
          <w:rFonts w:hint="eastAsia"/>
          <w:sz w:val="28"/>
          <w:szCs w:val="28"/>
          <w:lang w:val="en-US" w:eastAsia="zh-CN"/>
        </w:rPr>
        <w:t>课题负责人：八年级（3）班 王睿琪 李心婉 宋悦霖</w:t>
      </w:r>
    </w:p>
    <w:p w14:paraId="7893D786">
      <w:pPr>
        <w:rPr>
          <w:rFonts w:hint="eastAsia"/>
          <w:sz w:val="28"/>
          <w:szCs w:val="28"/>
          <w:lang w:val="en-US" w:eastAsia="zh-CN"/>
        </w:rPr>
      </w:pPr>
      <w:r>
        <w:rPr>
          <w:rFonts w:hint="eastAsia"/>
          <w:sz w:val="28"/>
          <w:szCs w:val="28"/>
          <w:lang w:val="en-US" w:eastAsia="zh-CN"/>
        </w:rPr>
        <w:t>指导教师：韩书文</w:t>
      </w:r>
    </w:p>
    <w:p w14:paraId="75DE6703">
      <w:pPr>
        <w:rPr>
          <w:rFonts w:hint="eastAsia"/>
          <w:sz w:val="28"/>
          <w:szCs w:val="28"/>
          <w:lang w:val="en-US" w:eastAsia="zh-CN"/>
        </w:rPr>
      </w:pPr>
      <w:r>
        <w:rPr>
          <w:rFonts w:hint="eastAsia"/>
          <w:sz w:val="28"/>
          <w:szCs w:val="28"/>
          <w:lang w:val="en-US" w:eastAsia="zh-CN"/>
        </w:rPr>
        <w:t>研究周期：8周</w:t>
      </w:r>
    </w:p>
    <w:p w14:paraId="5297ED1C">
      <w:pPr>
        <w:rPr>
          <w:rFonts w:hint="eastAsia"/>
          <w:sz w:val="28"/>
          <w:szCs w:val="28"/>
          <w:lang w:val="en-US" w:eastAsia="zh-CN"/>
        </w:rPr>
      </w:pPr>
      <w:r>
        <w:rPr>
          <w:rFonts w:hint="eastAsia"/>
          <w:sz w:val="28"/>
          <w:szCs w:val="28"/>
          <w:lang w:val="en-US" w:eastAsia="zh-CN"/>
        </w:rPr>
        <w:t>研究时间：2025年10月—2026年2月</w:t>
      </w:r>
    </w:p>
    <w:p w14:paraId="57FF7D8A">
      <w:pPr>
        <w:rPr>
          <w:rFonts w:hint="eastAsia"/>
          <w:sz w:val="28"/>
          <w:szCs w:val="28"/>
          <w:lang w:val="en-US" w:eastAsia="zh-CN"/>
        </w:rPr>
      </w:pPr>
      <w:r>
        <w:rPr>
          <w:rFonts w:hint="eastAsia"/>
          <w:sz w:val="28"/>
          <w:szCs w:val="28"/>
          <w:lang w:val="en-US" w:eastAsia="zh-CN"/>
        </w:rPr>
        <w:t>结题日期：2026年2月28日</w:t>
      </w:r>
    </w:p>
    <w:p w14:paraId="48DD61D6">
      <w:pPr>
        <w:rPr>
          <w:rFonts w:hint="eastAsia"/>
          <w:sz w:val="28"/>
          <w:szCs w:val="28"/>
        </w:rPr>
      </w:pPr>
      <w:r>
        <w:rPr>
          <w:rFonts w:hint="eastAsia"/>
          <w:sz w:val="28"/>
          <w:szCs w:val="28"/>
          <w:lang w:val="en-US" w:eastAsia="zh-CN"/>
        </w:rPr>
        <w:t>一·</w:t>
      </w:r>
      <w:r>
        <w:rPr>
          <w:rFonts w:hint="eastAsia"/>
          <w:sz w:val="28"/>
          <w:szCs w:val="28"/>
        </w:rPr>
        <w:t xml:space="preserve"> 福建木偶戏历史谱系的系统梳理</w:t>
      </w:r>
    </w:p>
    <w:p w14:paraId="1820F618">
      <w:pPr>
        <w:rPr>
          <w:rFonts w:hint="eastAsia"/>
          <w:sz w:val="28"/>
          <w:szCs w:val="28"/>
        </w:rPr>
      </w:pPr>
      <w:r>
        <w:rPr>
          <w:rFonts w:hint="eastAsia"/>
          <w:sz w:val="28"/>
          <w:szCs w:val="28"/>
        </w:rPr>
        <w:t>本课题对福建木偶戏各品类的源流演变进行了系统考辨，主要发现如下：</w:t>
      </w:r>
    </w:p>
    <w:p w14:paraId="7E79347F">
      <w:pPr>
        <w:rPr>
          <w:rFonts w:hint="eastAsia"/>
          <w:sz w:val="28"/>
          <w:szCs w:val="28"/>
        </w:rPr>
      </w:pPr>
      <w:r>
        <w:rPr>
          <w:rFonts w:hint="eastAsia"/>
          <w:sz w:val="28"/>
          <w:szCs w:val="28"/>
        </w:rPr>
        <w:t>品类 历史渊源 艺术特征 当代存续状态</w:t>
      </w:r>
    </w:p>
    <w:p w14:paraId="2B9849F1">
      <w:pPr>
        <w:rPr>
          <w:rFonts w:hint="eastAsia"/>
          <w:sz w:val="28"/>
          <w:szCs w:val="28"/>
        </w:rPr>
      </w:pPr>
      <w:r>
        <w:rPr>
          <w:rFonts w:hint="eastAsia"/>
          <w:sz w:val="28"/>
          <w:szCs w:val="28"/>
        </w:rPr>
        <w:t>泉州提线木偶 古称“悬丝傀儡”，自秦汉延续至今 保存700余出传统剧目、300余支“傀儡调”曲牌 市场活跃，2024年演出近900场</w:t>
      </w:r>
    </w:p>
    <w:p w14:paraId="2FBFFF5C">
      <w:pPr>
        <w:rPr>
          <w:rFonts w:hint="eastAsia"/>
          <w:sz w:val="28"/>
          <w:szCs w:val="28"/>
        </w:rPr>
      </w:pPr>
      <w:r>
        <w:rPr>
          <w:rFonts w:hint="eastAsia"/>
          <w:sz w:val="28"/>
          <w:szCs w:val="28"/>
        </w:rPr>
        <w:t>漳州布袋木偶 历史悠久，2006年入首批国家级非遗 灵巧的掌中表演技艺 表演与雕刻技艺并行传承</w:t>
      </w:r>
    </w:p>
    <w:p w14:paraId="6C7E8843">
      <w:pPr>
        <w:rPr>
          <w:rFonts w:hint="eastAsia"/>
          <w:sz w:val="28"/>
          <w:szCs w:val="28"/>
        </w:rPr>
      </w:pPr>
      <w:r>
        <w:rPr>
          <w:rFonts w:hint="eastAsia"/>
          <w:sz w:val="28"/>
          <w:szCs w:val="28"/>
        </w:rPr>
        <w:t>晋江掌中木偶 闽南地区广泛流传 操弄程式丰富 114个剧团完成资料整理</w:t>
      </w:r>
    </w:p>
    <w:p w14:paraId="780CF9F7">
      <w:pPr>
        <w:rPr>
          <w:rFonts w:hint="eastAsia"/>
          <w:sz w:val="28"/>
          <w:szCs w:val="28"/>
        </w:rPr>
      </w:pPr>
      <w:r>
        <w:rPr>
          <w:rFonts w:hint="eastAsia"/>
          <w:sz w:val="28"/>
          <w:szCs w:val="28"/>
        </w:rPr>
        <w:t>铁枝木偶 诏安、东山等地流传 造型独特，表演细腻 存续状态亟待关注</w:t>
      </w:r>
    </w:p>
    <w:p w14:paraId="05FE9E46">
      <w:pPr>
        <w:rPr>
          <w:rFonts w:hint="default" w:eastAsiaTheme="minorEastAsia"/>
          <w:sz w:val="28"/>
          <w:szCs w:val="28"/>
          <w:lang w:val="en-US" w:eastAsia="zh-CN"/>
        </w:rPr>
      </w:pPr>
      <w:r>
        <w:rPr>
          <w:rFonts w:hint="eastAsia"/>
          <w:sz w:val="28"/>
          <w:szCs w:val="28"/>
        </w:rPr>
        <w:t>研究发现，福建木偶戏各品类虽在表演形式上存在差异，但共享闽南文化基因，形成了“</w:t>
      </w:r>
      <w:r>
        <w:rPr>
          <w:rFonts w:hint="eastAsia"/>
          <w:sz w:val="28"/>
          <w:szCs w:val="28"/>
          <w:lang w:val="en-US" w:eastAsia="zh-CN"/>
        </w:rPr>
        <w:t>同源异流，和而不同”的生态格局。</w:t>
      </w:r>
    </w:p>
    <w:p w14:paraId="455F6520">
      <w:pPr>
        <w:rPr>
          <w:rFonts w:hint="eastAsia" w:eastAsiaTheme="minorEastAsia"/>
          <w:sz w:val="28"/>
          <w:szCs w:val="28"/>
          <w:lang w:val="en-US" w:eastAsia="zh-CN"/>
        </w:rPr>
      </w:pPr>
      <w:r>
        <w:rPr>
          <w:rFonts w:hint="eastAsia"/>
          <w:sz w:val="28"/>
          <w:szCs w:val="28"/>
          <w:lang w:val="en-US" w:eastAsia="zh-CN"/>
        </w:rPr>
        <w:t>二·数字化传播探索</w:t>
      </w:r>
    </w:p>
    <w:p w14:paraId="2567C264">
      <w:pPr>
        <w:rPr>
          <w:rFonts w:hint="eastAsia"/>
          <w:sz w:val="28"/>
          <w:szCs w:val="28"/>
        </w:rPr>
      </w:pPr>
      <w:r>
        <w:rPr>
          <w:rFonts w:hint="eastAsia"/>
          <w:sz w:val="28"/>
          <w:szCs w:val="28"/>
        </w:rPr>
        <w:t>本课题对福建木偶戏数字化保护与传播现状进行了考察，发现以下特点：</w:t>
      </w:r>
    </w:p>
    <w:p w14:paraId="5DD1B82B">
      <w:pPr>
        <w:rPr>
          <w:rFonts w:hint="eastAsia"/>
          <w:sz w:val="28"/>
          <w:szCs w:val="28"/>
        </w:rPr>
      </w:pPr>
      <w:r>
        <w:rPr>
          <w:rFonts w:hint="eastAsia"/>
          <w:sz w:val="28"/>
          <w:szCs w:val="28"/>
        </w:rPr>
        <w:t>数字化手段 应用现状 存在问题</w:t>
      </w:r>
    </w:p>
    <w:p w14:paraId="44671F5D">
      <w:pPr>
        <w:rPr>
          <w:rFonts w:hint="eastAsia"/>
          <w:sz w:val="28"/>
          <w:szCs w:val="28"/>
        </w:rPr>
      </w:pPr>
      <w:r>
        <w:rPr>
          <w:rFonts w:hint="eastAsia"/>
          <w:sz w:val="28"/>
          <w:szCs w:val="28"/>
        </w:rPr>
        <w:t>传统剧目音视频录制 39个代表性剧目完成录制 传播渠道有限</w:t>
      </w:r>
    </w:p>
    <w:p w14:paraId="20D3B1EE">
      <w:pPr>
        <w:rPr>
          <w:rFonts w:hint="eastAsia"/>
          <w:sz w:val="28"/>
          <w:szCs w:val="28"/>
        </w:rPr>
      </w:pPr>
      <w:r>
        <w:rPr>
          <w:rFonts w:hint="eastAsia"/>
          <w:sz w:val="28"/>
          <w:szCs w:val="28"/>
        </w:rPr>
        <w:t>三维扫描建模 部分代表性木偶头完成扫描 技术应用深度不足</w:t>
      </w:r>
    </w:p>
    <w:p w14:paraId="636F7FAC">
      <w:pPr>
        <w:rPr>
          <w:rFonts w:hint="eastAsia"/>
          <w:sz w:val="28"/>
          <w:szCs w:val="28"/>
        </w:rPr>
      </w:pPr>
      <w:r>
        <w:rPr>
          <w:rFonts w:hint="eastAsia"/>
          <w:sz w:val="28"/>
          <w:szCs w:val="28"/>
        </w:rPr>
        <w:t>线上直播 疫情期间开展线上演出探索 缺乏常态化运营</w:t>
      </w:r>
    </w:p>
    <w:p w14:paraId="52CB3122">
      <w:pPr>
        <w:rPr>
          <w:rFonts w:hint="eastAsia"/>
          <w:sz w:val="28"/>
          <w:szCs w:val="28"/>
        </w:rPr>
      </w:pPr>
      <w:r>
        <w:rPr>
          <w:rFonts w:hint="eastAsia"/>
          <w:sz w:val="28"/>
          <w:szCs w:val="28"/>
        </w:rPr>
        <w:t>数字档案建设 剧团、剧目、传承人数据库初步建立 标准化程度有待提升</w:t>
      </w:r>
    </w:p>
    <w:p w14:paraId="426E4CBD">
      <w:pPr>
        <w:rPr>
          <w:rFonts w:hint="eastAsia"/>
          <w:sz w:val="28"/>
          <w:szCs w:val="28"/>
        </w:rPr>
      </w:pPr>
      <w:r>
        <w:rPr>
          <w:rFonts w:hint="eastAsia"/>
          <w:sz w:val="28"/>
          <w:szCs w:val="28"/>
        </w:rPr>
        <w:t>研究发现，当前数字化保护存在“重视技术、忽视本体”的倾向，技术手段与文化内涵之间尚未形成有效融合。</w:t>
      </w:r>
    </w:p>
    <w:p w14:paraId="1701C2F2">
      <w:pPr>
        <w:rPr>
          <w:rFonts w:hint="eastAsia"/>
          <w:sz w:val="28"/>
          <w:szCs w:val="28"/>
        </w:rPr>
      </w:pPr>
      <w:r>
        <w:rPr>
          <w:rFonts w:hint="eastAsia"/>
          <w:sz w:val="28"/>
          <w:szCs w:val="28"/>
          <w:lang w:val="en-US" w:eastAsia="zh-CN"/>
        </w:rPr>
        <w:t>三·</w:t>
      </w:r>
      <w:r>
        <w:rPr>
          <w:rFonts w:hint="eastAsia"/>
          <w:sz w:val="28"/>
          <w:szCs w:val="28"/>
        </w:rPr>
        <w:t>文旅融合探索</w:t>
      </w:r>
    </w:p>
    <w:p w14:paraId="0130E8A7">
      <w:pPr>
        <w:rPr>
          <w:rFonts w:hint="eastAsia"/>
          <w:sz w:val="28"/>
          <w:szCs w:val="28"/>
        </w:rPr>
      </w:pPr>
      <w:r>
        <w:rPr>
          <w:rFonts w:hint="eastAsia"/>
          <w:sz w:val="28"/>
          <w:szCs w:val="28"/>
        </w:rPr>
        <w:t>在文旅融合背景下，福建木偶戏与旅游演艺、文创开发的互动日益密切。研究表明：</w:t>
      </w:r>
    </w:p>
    <w:p w14:paraId="55C611C7">
      <w:pPr>
        <w:rPr>
          <w:rFonts w:hint="eastAsia"/>
          <w:sz w:val="28"/>
          <w:szCs w:val="28"/>
        </w:rPr>
      </w:pPr>
      <w:r>
        <w:rPr>
          <w:rFonts w:hint="eastAsia"/>
          <w:sz w:val="28"/>
          <w:szCs w:val="28"/>
        </w:rPr>
        <w:t>· 文创产品开发尚处于起步阶段，市场潜力有待挖掘</w:t>
      </w:r>
    </w:p>
    <w:p w14:paraId="0A13A6B0">
      <w:pPr>
        <w:rPr>
          <w:rFonts w:hint="default" w:eastAsiaTheme="minorEastAsia"/>
          <w:sz w:val="28"/>
          <w:szCs w:val="28"/>
          <w:lang w:val="en-US" w:eastAsia="zh-CN"/>
        </w:rPr>
      </w:pPr>
      <w:r>
        <w:rPr>
          <w:rFonts w:hint="eastAsia"/>
          <w:sz w:val="28"/>
          <w:szCs w:val="28"/>
        </w:rPr>
        <w:t>· 研学旅行成为木偶戏传</w:t>
      </w:r>
      <w:r>
        <w:rPr>
          <w:rFonts w:hint="eastAsia"/>
          <w:sz w:val="28"/>
          <w:szCs w:val="28"/>
          <w:lang w:val="en-US" w:eastAsia="zh-CN"/>
        </w:rPr>
        <w:t>播的新渠道</w:t>
      </w:r>
    </w:p>
    <w:p w14:paraId="3AF3267B">
      <w:pPr>
        <w:rPr>
          <w:rFonts w:hint="eastAsia"/>
          <w:sz w:val="28"/>
          <w:szCs w:val="28"/>
        </w:rPr>
      </w:pPr>
      <w:r>
        <w:rPr>
          <w:rFonts w:hint="eastAsia"/>
          <w:sz w:val="28"/>
          <w:szCs w:val="28"/>
          <w:lang w:val="en-US" w:eastAsia="zh-CN"/>
        </w:rPr>
        <w:t>四·</w:t>
      </w:r>
      <w:r>
        <w:rPr>
          <w:rFonts w:hint="eastAsia"/>
          <w:sz w:val="28"/>
          <w:szCs w:val="28"/>
        </w:rPr>
        <w:t>研究反思</w:t>
      </w:r>
    </w:p>
    <w:p w14:paraId="60575625">
      <w:pPr>
        <w:rPr>
          <w:rFonts w:hint="eastAsia"/>
          <w:sz w:val="28"/>
          <w:szCs w:val="28"/>
        </w:rPr>
      </w:pPr>
      <w:r>
        <w:rPr>
          <w:rFonts w:hint="eastAsia"/>
          <w:sz w:val="28"/>
          <w:szCs w:val="28"/>
        </w:rPr>
        <w:t>（1）传承机制的可持续性问题</w:t>
      </w:r>
    </w:p>
    <w:p w14:paraId="26482D75">
      <w:pPr>
        <w:rPr>
          <w:rFonts w:hint="eastAsia"/>
          <w:sz w:val="28"/>
          <w:szCs w:val="28"/>
        </w:rPr>
      </w:pPr>
      <w:r>
        <w:rPr>
          <w:rFonts w:hint="eastAsia"/>
          <w:sz w:val="28"/>
          <w:szCs w:val="28"/>
        </w:rPr>
        <w:t>尽管福建木偶戏传承机制建设成效显著，但仍面临以下挑战：</w:t>
      </w:r>
    </w:p>
    <w:p w14:paraId="0974464C">
      <w:pPr>
        <w:rPr>
          <w:rFonts w:hint="eastAsia"/>
          <w:sz w:val="28"/>
          <w:szCs w:val="28"/>
        </w:rPr>
      </w:pPr>
      <w:r>
        <w:rPr>
          <w:rFonts w:hint="eastAsia"/>
          <w:sz w:val="28"/>
          <w:szCs w:val="28"/>
        </w:rPr>
        <w:t>· 部分民间剧团存在青黄不接现象</w:t>
      </w:r>
    </w:p>
    <w:p w14:paraId="1FE9DD05">
      <w:pPr>
        <w:rPr>
          <w:rFonts w:hint="eastAsia"/>
          <w:sz w:val="28"/>
          <w:szCs w:val="28"/>
        </w:rPr>
      </w:pPr>
      <w:r>
        <w:rPr>
          <w:rFonts w:hint="eastAsia"/>
          <w:sz w:val="28"/>
          <w:szCs w:val="28"/>
        </w:rPr>
        <w:t>· 传承人老龄化问题日益突出</w:t>
      </w:r>
    </w:p>
    <w:p w14:paraId="54C40255">
      <w:pPr>
        <w:rPr>
          <w:rFonts w:hint="eastAsia"/>
          <w:sz w:val="28"/>
          <w:szCs w:val="28"/>
        </w:rPr>
      </w:pPr>
      <w:r>
        <w:rPr>
          <w:rFonts w:hint="eastAsia"/>
          <w:sz w:val="28"/>
          <w:szCs w:val="28"/>
        </w:rPr>
        <w:t>· 学校教育与师徒传承的衔接仍需加强</w:t>
      </w:r>
    </w:p>
    <w:p w14:paraId="4789EC08">
      <w:pPr>
        <w:rPr>
          <w:rFonts w:hint="eastAsia"/>
          <w:sz w:val="28"/>
          <w:szCs w:val="28"/>
        </w:rPr>
      </w:pPr>
      <w:r>
        <w:rPr>
          <w:rFonts w:hint="eastAsia"/>
          <w:sz w:val="28"/>
          <w:szCs w:val="28"/>
        </w:rPr>
        <w:t>（2）当代转化的边界问题</w:t>
      </w:r>
    </w:p>
    <w:p w14:paraId="3A73633A">
      <w:pPr>
        <w:rPr>
          <w:rFonts w:hint="eastAsia"/>
          <w:sz w:val="28"/>
          <w:szCs w:val="28"/>
        </w:rPr>
      </w:pPr>
      <w:r>
        <w:rPr>
          <w:rFonts w:hint="eastAsia"/>
          <w:sz w:val="28"/>
          <w:szCs w:val="28"/>
        </w:rPr>
        <w:t>在当代转化实践中，“守正”与“创新”的边界如何把握，仍是一个值得深入探讨的问题。过度商业化可能导致技艺流失，而过于保守则难以吸引年轻观众。</w:t>
      </w:r>
    </w:p>
    <w:p w14:paraId="531468AA">
      <w:pPr>
        <w:rPr>
          <w:rFonts w:hint="eastAsia"/>
          <w:sz w:val="28"/>
          <w:szCs w:val="28"/>
        </w:rPr>
      </w:pPr>
      <w:r>
        <w:rPr>
          <w:rFonts w:hint="eastAsia"/>
          <w:sz w:val="28"/>
          <w:szCs w:val="28"/>
        </w:rPr>
        <w:t>（3）数字技术的有效融入问题</w:t>
      </w:r>
    </w:p>
    <w:p w14:paraId="1057FA21">
      <w:pPr>
        <w:rPr>
          <w:rFonts w:hint="eastAsia"/>
          <w:sz w:val="28"/>
          <w:szCs w:val="28"/>
        </w:rPr>
      </w:pPr>
      <w:r>
        <w:rPr>
          <w:rFonts w:hint="eastAsia"/>
          <w:sz w:val="28"/>
          <w:szCs w:val="28"/>
        </w:rPr>
        <w:t>当前数字化保护存在技术应用深度不足、传播渠道有限等问题。如何在技术与本体之间实现有效融合，是未来需要重点关注的方向。</w:t>
      </w:r>
    </w:p>
    <w:p w14:paraId="6FDD20B3">
      <w:pPr>
        <w:rPr>
          <w:rFonts w:hint="eastAsia" w:eastAsiaTheme="minorEastAsia"/>
          <w:sz w:val="28"/>
          <w:szCs w:val="28"/>
          <w:lang w:val="en-US" w:eastAsia="zh-CN"/>
        </w:rPr>
      </w:pPr>
      <w:r>
        <w:rPr>
          <w:rFonts w:hint="eastAsia"/>
          <w:sz w:val="28"/>
          <w:szCs w:val="28"/>
          <w:lang w:val="en-US" w:eastAsia="zh-CN"/>
        </w:rPr>
        <w:t>五·政策建议</w:t>
      </w:r>
    </w:p>
    <w:p w14:paraId="7C8944FD">
      <w:pPr>
        <w:rPr>
          <w:rFonts w:hint="eastAsia"/>
          <w:sz w:val="28"/>
          <w:szCs w:val="28"/>
        </w:rPr>
      </w:pPr>
      <w:r>
        <w:rPr>
          <w:rFonts w:hint="eastAsia"/>
          <w:sz w:val="28"/>
          <w:szCs w:val="28"/>
        </w:rPr>
        <w:t>基于研究发现，本课题提出以下政策建议：</w:t>
      </w:r>
    </w:p>
    <w:p w14:paraId="512616E0">
      <w:pPr>
        <w:rPr>
          <w:rFonts w:hint="eastAsia"/>
          <w:sz w:val="28"/>
          <w:szCs w:val="28"/>
        </w:rPr>
      </w:pPr>
      <w:r>
        <w:rPr>
          <w:rFonts w:hint="eastAsia"/>
          <w:sz w:val="28"/>
          <w:szCs w:val="28"/>
          <w:lang w:val="en-US" w:eastAsia="zh-CN"/>
        </w:rPr>
        <w:t>5</w:t>
      </w:r>
      <w:r>
        <w:rPr>
          <w:rFonts w:hint="eastAsia"/>
          <w:sz w:val="28"/>
          <w:szCs w:val="28"/>
        </w:rPr>
        <w:t>.1 完善传承机制</w:t>
      </w:r>
    </w:p>
    <w:p w14:paraId="65FFFAB3">
      <w:pPr>
        <w:rPr>
          <w:rFonts w:hint="eastAsia"/>
          <w:sz w:val="28"/>
          <w:szCs w:val="28"/>
        </w:rPr>
      </w:pPr>
    </w:p>
    <w:p w14:paraId="69560CC5">
      <w:pPr>
        <w:rPr>
          <w:rFonts w:hint="eastAsia"/>
          <w:sz w:val="28"/>
          <w:szCs w:val="28"/>
        </w:rPr>
      </w:pPr>
      <w:r>
        <w:rPr>
          <w:rFonts w:hint="eastAsia"/>
          <w:sz w:val="28"/>
          <w:szCs w:val="28"/>
        </w:rPr>
        <w:t>· 加强民间剧团扶持：将民间剧团纳入非遗保护体系，提供政策与资金支持</w:t>
      </w:r>
    </w:p>
    <w:p w14:paraId="05B6D921">
      <w:pPr>
        <w:rPr>
          <w:rFonts w:hint="eastAsia"/>
          <w:sz w:val="28"/>
          <w:szCs w:val="28"/>
        </w:rPr>
      </w:pPr>
      <w:r>
        <w:rPr>
          <w:rFonts w:hint="eastAsia"/>
          <w:sz w:val="28"/>
          <w:szCs w:val="28"/>
        </w:rPr>
        <w:t>· 优化传承人梯队建设：建立老中青相结合的传承梯队，破解老龄化问题</w:t>
      </w:r>
    </w:p>
    <w:p w14:paraId="4E136F5A">
      <w:pPr>
        <w:rPr>
          <w:rFonts w:hint="eastAsia"/>
          <w:sz w:val="28"/>
          <w:szCs w:val="28"/>
        </w:rPr>
      </w:pPr>
      <w:r>
        <w:rPr>
          <w:rFonts w:hint="eastAsia"/>
          <w:sz w:val="28"/>
          <w:szCs w:val="28"/>
        </w:rPr>
        <w:t>· 深化院校合作：推动专业院团与高校建立长效合作机制</w:t>
      </w:r>
    </w:p>
    <w:p w14:paraId="4A7A48CF">
      <w:pPr>
        <w:rPr>
          <w:rFonts w:hint="eastAsia"/>
          <w:sz w:val="28"/>
          <w:szCs w:val="28"/>
        </w:rPr>
      </w:pPr>
      <w:r>
        <w:rPr>
          <w:rFonts w:hint="eastAsia"/>
          <w:sz w:val="28"/>
          <w:szCs w:val="28"/>
          <w:lang w:val="en-US" w:eastAsia="zh-CN"/>
        </w:rPr>
        <w:t>5</w:t>
      </w:r>
      <w:r>
        <w:rPr>
          <w:rFonts w:hint="eastAsia"/>
          <w:sz w:val="28"/>
          <w:szCs w:val="28"/>
        </w:rPr>
        <w:t>.2 促进当代转化</w:t>
      </w:r>
    </w:p>
    <w:p w14:paraId="3B01D097">
      <w:pPr>
        <w:rPr>
          <w:rFonts w:hint="eastAsia"/>
          <w:sz w:val="28"/>
          <w:szCs w:val="28"/>
        </w:rPr>
      </w:pPr>
      <w:r>
        <w:rPr>
          <w:rFonts w:hint="eastAsia"/>
          <w:sz w:val="28"/>
          <w:szCs w:val="28"/>
        </w:rPr>
        <w:t>· 推动数字技术深度融合：建立标准化数字档案，开发沉浸式体验产品</w:t>
      </w:r>
    </w:p>
    <w:p w14:paraId="6BF8689A">
      <w:pPr>
        <w:rPr>
          <w:rFonts w:hint="eastAsia"/>
          <w:sz w:val="28"/>
          <w:szCs w:val="28"/>
        </w:rPr>
      </w:pPr>
      <w:r>
        <w:rPr>
          <w:rFonts w:hint="eastAsia"/>
          <w:sz w:val="28"/>
          <w:szCs w:val="28"/>
        </w:rPr>
        <w:t>· 拓展文旅融合路径：探索实景演出、研学旅行等新模式</w:t>
      </w:r>
    </w:p>
    <w:p w14:paraId="2AD25231">
      <w:pPr>
        <w:rPr>
          <w:rFonts w:hint="eastAsia"/>
          <w:sz w:val="28"/>
          <w:szCs w:val="28"/>
        </w:rPr>
      </w:pPr>
      <w:r>
        <w:rPr>
          <w:rFonts w:hint="eastAsia"/>
          <w:sz w:val="28"/>
          <w:szCs w:val="28"/>
        </w:rPr>
        <w:t>· 加强品牌传播：借鉴“为了一出戏来一座城”的传播策略，打造木偶戏文化IP</w:t>
      </w:r>
    </w:p>
    <w:p w14:paraId="7AF7B377">
      <w:pPr>
        <w:rPr>
          <w:rFonts w:hint="eastAsia"/>
          <w:sz w:val="28"/>
          <w:szCs w:val="28"/>
          <w:lang w:val="en-US" w:eastAsia="zh-CN"/>
        </w:rPr>
      </w:pPr>
      <w:r>
        <w:rPr>
          <w:rFonts w:hint="eastAsia"/>
          <w:sz w:val="28"/>
          <w:szCs w:val="28"/>
          <w:lang w:val="en-US" w:eastAsia="zh-CN"/>
        </w:rPr>
        <w:t>六·结语</w:t>
      </w:r>
    </w:p>
    <w:p w14:paraId="7F456FAC">
      <w:pPr>
        <w:rPr>
          <w:rFonts w:hint="eastAsia"/>
          <w:sz w:val="28"/>
          <w:szCs w:val="28"/>
        </w:rPr>
      </w:pPr>
      <w:r>
        <w:rPr>
          <w:rFonts w:hint="eastAsia"/>
          <w:sz w:val="28"/>
          <w:szCs w:val="28"/>
        </w:rPr>
        <w:t>福建木偶戏作为我国迄今唯一入选联合国教科文组织优秀实践名册的项目，其保护实践具有重要的示范价值。本课题通过系统考察福建木偶戏的传承机制与当代转化路径，揭示了其活态传承的内在逻辑，提炼了可供借鉴的经验模式。</w:t>
      </w:r>
    </w:p>
    <w:p w14:paraId="24636D71">
      <w:pPr>
        <w:rPr>
          <w:rFonts w:hint="eastAsia"/>
          <w:sz w:val="28"/>
          <w:szCs w:val="28"/>
        </w:rPr>
      </w:pPr>
      <w:r>
        <w:rPr>
          <w:rFonts w:hint="eastAsia"/>
          <w:sz w:val="28"/>
          <w:szCs w:val="28"/>
        </w:rPr>
        <w:t>研究发现，福建木偶戏“既古老又年轻”的生命力，源于传承与转化的良性互动：深厚的技艺积累为当代转化提供根基，市场收益反哺传承事业形成良性循环。这一经验对于其他非遗项目的保护实践具有重要的参考价值。</w:t>
      </w:r>
    </w:p>
    <w:p w14:paraId="10CA61A6">
      <w:pPr>
        <w:rPr>
          <w:rFonts w:hint="eastAsia"/>
          <w:sz w:val="28"/>
          <w:szCs w:val="28"/>
        </w:rPr>
      </w:pPr>
      <w:r>
        <w:rPr>
          <w:rFonts w:hint="eastAsia"/>
          <w:sz w:val="28"/>
          <w:szCs w:val="28"/>
        </w:rPr>
        <w:t>在全球化与现代化的双重语境下，传统戏剧类非遗既面临挑战，也蕴含机遇。唯有坚持“守正创新”，在保持核心技艺与文化内核的同时，积极探索与当代社会的有效衔接，才能实现真正的活态传承。</w:t>
      </w:r>
    </w:p>
    <w:p w14:paraId="40E82A74">
      <w:pPr>
        <w:rPr>
          <w:rFonts w:hint="default" w:eastAsiaTheme="minorEastAsia"/>
          <w:sz w:val="28"/>
          <w:szCs w:val="28"/>
          <w:lang w:val="en-US" w:eastAsia="zh-CN"/>
        </w:rPr>
      </w:pPr>
    </w:p>
    <w:p w14:paraId="2AFC4C62">
      <w:pPr>
        <w:rPr>
          <w:rFonts w:hint="eastAsia"/>
          <w:sz w:val="28"/>
          <w:szCs w:val="28"/>
          <w:lang w:val="en-US" w:eastAsia="zh-CN"/>
        </w:rPr>
      </w:pPr>
      <w:r>
        <w:rPr>
          <w:rFonts w:hint="eastAsia"/>
          <w:sz w:val="28"/>
          <w:szCs w:val="28"/>
          <w:lang w:val="en-US" w:eastAsia="zh-CN"/>
        </w:rPr>
        <w:t>课题报告人：王睿琪 李心婉 宋悦霖</w:t>
      </w:r>
    </w:p>
    <w:p w14:paraId="7E0AE355">
      <w:pPr>
        <w:rPr>
          <w:rFonts w:hint="default"/>
          <w:sz w:val="28"/>
          <w:szCs w:val="28"/>
          <w:lang w:val="en-US" w:eastAsia="zh-CN"/>
        </w:rPr>
      </w:pPr>
      <w:r>
        <w:rPr>
          <w:rFonts w:hint="eastAsia"/>
          <w:sz w:val="28"/>
          <w:szCs w:val="28"/>
          <w:lang w:val="en-US" w:eastAsia="zh-CN"/>
        </w:rPr>
        <w:t>报告时间：2026年3月1日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5E27C9"/>
    <w:rsid w:val="1150329B"/>
    <w:rsid w:val="4E0A5574"/>
    <w:rsid w:val="545E27C9"/>
    <w:rsid w:val="70A32F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1415</Words>
  <Characters>1449</Characters>
  <Lines>0</Lines>
  <Paragraphs>0</Paragraphs>
  <TotalTime>19</TotalTime>
  <ScaleCrop>false</ScaleCrop>
  <LinksUpToDate>false</LinksUpToDate>
  <CharactersWithSpaces>1493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2026-03-02T09:48:00Z</dcterms:created>
  <dc:creator>星月雪兔</dc:creator>
  <cp:lastModifiedBy>韩书文</cp:lastModifiedBy>
  <dcterms:modified xsi:type="dcterms:W3CDTF">2026-03-16T01:12:20Z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678F221C9F074CC89738BDB2974081EF_13</vt:lpwstr>
  </property>
  <property fmtid="{D5CDD505-2E9C-101B-9397-08002B2CF9AE}" pid="4" name="KSOTemplateDocerSaveRecord">
    <vt:lpwstr>eyJoZGlkIjoiN2RlZDg1NTJkZDM2ZDlkN2YzMjRjNTc2YTY5ZTliNTAiLCJ1c2VySWQiOiI2NjAyNTgwMzAifQ==</vt:lpwstr>
  </property>
</Properties>
</file>