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EB1" w:rsidRDefault="006E098A" w:rsidP="009665B3">
      <w:pPr>
        <w:pStyle w:val="1"/>
        <w:spacing w:line="360" w:lineRule="auto"/>
        <w:jc w:val="center"/>
        <w:rPr>
          <w:sz w:val="36"/>
          <w:szCs w:val="36"/>
        </w:rPr>
      </w:pPr>
      <w:r>
        <w:rPr>
          <w:rFonts w:hint="eastAsia"/>
          <w:sz w:val="36"/>
          <w:szCs w:val="36"/>
        </w:rPr>
        <w:t>《双峰拉尼娜年对中国</w:t>
      </w:r>
      <w:bookmarkStart w:id="0" w:name="_GoBack"/>
      <w:bookmarkEnd w:id="0"/>
      <w:r w:rsidR="006E27B0">
        <w:rPr>
          <w:rFonts w:hint="eastAsia"/>
          <w:sz w:val="36"/>
          <w:szCs w:val="36"/>
        </w:rPr>
        <w:t>东部农业的影响及防范措施》开题报告</w:t>
      </w:r>
    </w:p>
    <w:p w:rsidR="00B10EB1" w:rsidRDefault="006E27B0" w:rsidP="009665B3">
      <w:pPr>
        <w:spacing w:line="360" w:lineRule="auto"/>
        <w:jc w:val="center"/>
        <w:rPr>
          <w:rFonts w:ascii="宋体" w:eastAsia="宋体" w:hAnsi="宋体" w:cs="宋体"/>
          <w:b/>
          <w:bCs/>
          <w:szCs w:val="21"/>
        </w:rPr>
      </w:pPr>
      <w:r>
        <w:rPr>
          <w:rFonts w:ascii="宋体" w:eastAsia="宋体" w:hAnsi="宋体" w:cs="宋体" w:hint="eastAsia"/>
          <w:b/>
          <w:bCs/>
          <w:szCs w:val="21"/>
        </w:rPr>
        <w:t>中国矿业大学附属中学 高二（6）班</w:t>
      </w:r>
    </w:p>
    <w:p w:rsidR="00B10EB1" w:rsidRDefault="006E27B0" w:rsidP="009665B3">
      <w:pPr>
        <w:spacing w:line="360" w:lineRule="auto"/>
        <w:jc w:val="center"/>
        <w:rPr>
          <w:rFonts w:ascii="宋体" w:eastAsia="宋体" w:hAnsi="宋体" w:cs="宋体"/>
          <w:b/>
          <w:bCs/>
          <w:szCs w:val="21"/>
        </w:rPr>
      </w:pPr>
      <w:r>
        <w:rPr>
          <w:rFonts w:ascii="宋体" w:eastAsia="宋体" w:hAnsi="宋体" w:cs="宋体" w:hint="eastAsia"/>
          <w:b/>
          <w:bCs/>
          <w:szCs w:val="21"/>
        </w:rPr>
        <w:t>小组成员：赵若煊 王泽楷 李若菡 辛喜善 赵霁玥 时语婕</w:t>
      </w:r>
    </w:p>
    <w:p w:rsidR="00B10EB1" w:rsidRDefault="006E27B0" w:rsidP="009665B3">
      <w:pPr>
        <w:spacing w:line="360" w:lineRule="auto"/>
        <w:jc w:val="center"/>
        <w:rPr>
          <w:rFonts w:ascii="宋体" w:eastAsia="宋体" w:hAnsi="宋体" w:cs="宋体"/>
          <w:b/>
          <w:bCs/>
          <w:szCs w:val="21"/>
        </w:rPr>
      </w:pPr>
      <w:r>
        <w:rPr>
          <w:rFonts w:ascii="宋体" w:eastAsia="宋体" w:hAnsi="宋体" w:cs="宋体" w:hint="eastAsia"/>
          <w:b/>
          <w:bCs/>
          <w:szCs w:val="21"/>
        </w:rPr>
        <w:t>指导老师：杨慧娟</w:t>
      </w:r>
    </w:p>
    <w:p w:rsidR="00B10EB1" w:rsidRPr="009665B3" w:rsidRDefault="006E27B0" w:rsidP="009665B3">
      <w:pPr>
        <w:numPr>
          <w:ilvl w:val="0"/>
          <w:numId w:val="1"/>
        </w:numPr>
        <w:spacing w:line="360" w:lineRule="auto"/>
        <w:rPr>
          <w:rFonts w:ascii="宋体" w:eastAsia="宋体" w:hAnsi="宋体" w:cs="宋体"/>
          <w:b/>
          <w:bCs/>
          <w:color w:val="000000" w:themeColor="text1"/>
          <w:sz w:val="24"/>
        </w:rPr>
      </w:pPr>
      <w:r>
        <w:rPr>
          <w:rFonts w:ascii="宋体" w:eastAsia="宋体" w:hAnsi="宋体" w:cs="宋体" w:hint="eastAsia"/>
          <w:b/>
          <w:bCs/>
          <w:color w:val="000000" w:themeColor="text1"/>
          <w:sz w:val="24"/>
        </w:rPr>
        <w:t>课题研究背景：</w:t>
      </w:r>
    </w:p>
    <w:p w:rsidR="00B10EB1" w:rsidRDefault="006E27B0" w:rsidP="009665B3">
      <w:pPr>
        <w:widowControl/>
        <w:spacing w:line="360" w:lineRule="auto"/>
        <w:ind w:firstLineChars="200" w:firstLine="420"/>
        <w:jc w:val="left"/>
        <w:rPr>
          <w:rFonts w:ascii="宋体" w:eastAsia="宋体" w:hAnsi="宋体" w:cs="宋体"/>
          <w:color w:val="231F20"/>
          <w:kern w:val="0"/>
          <w:szCs w:val="21"/>
          <w:lang w:bidi="ar"/>
        </w:rPr>
      </w:pPr>
      <w:r>
        <w:rPr>
          <w:rFonts w:ascii="宋体" w:eastAsia="宋体" w:hAnsi="宋体" w:cs="宋体" w:hint="eastAsia"/>
          <w:color w:val="231F20"/>
          <w:kern w:val="0"/>
          <w:szCs w:val="21"/>
          <w:lang w:bidi="ar"/>
        </w:rPr>
        <w:t xml:space="preserve">9 月 1 日至 10 月 6 日，北方地区降水量为 历史同期最多，在连续降雨影响下，黄 </w:t>
      </w:r>
    </w:p>
    <w:p w:rsidR="00B10EB1" w:rsidRDefault="006E27B0" w:rsidP="009665B3">
      <w:pPr>
        <w:widowControl/>
        <w:spacing w:line="360" w:lineRule="auto"/>
        <w:jc w:val="left"/>
        <w:rPr>
          <w:rFonts w:ascii="宋体" w:eastAsia="宋体" w:hAnsi="宋体" w:cs="宋体"/>
          <w:color w:val="231F20"/>
          <w:kern w:val="0"/>
          <w:szCs w:val="21"/>
          <w:lang w:bidi="ar"/>
        </w:rPr>
      </w:pPr>
      <w:r>
        <w:rPr>
          <w:rFonts w:ascii="宋体" w:eastAsia="宋体" w:hAnsi="宋体" w:cs="宋体" w:hint="eastAsia"/>
          <w:color w:val="231F20"/>
          <w:kern w:val="0"/>
          <w:szCs w:val="21"/>
          <w:lang w:bidi="ar"/>
        </w:rPr>
        <w:t>河接连形成 2021 年第</w:t>
      </w:r>
      <w:r w:rsidR="000243C7">
        <w:rPr>
          <w:rFonts w:ascii="宋体" w:eastAsia="宋体" w:hAnsi="宋体" w:cs="宋体" w:hint="eastAsia"/>
          <w:color w:val="231F20"/>
          <w:kern w:val="0"/>
          <w:szCs w:val="21"/>
          <w:lang w:bidi="ar"/>
        </w:rPr>
        <w:t>1</w:t>
      </w:r>
      <w:r>
        <w:rPr>
          <w:rFonts w:ascii="宋体" w:eastAsia="宋体" w:hAnsi="宋体" w:cs="宋体" w:hint="eastAsia"/>
          <w:color w:val="231F20"/>
          <w:kern w:val="0"/>
          <w:szCs w:val="21"/>
          <w:lang w:bidi="ar"/>
        </w:rPr>
        <w:t>至第</w:t>
      </w:r>
      <w:r w:rsidR="000243C7">
        <w:rPr>
          <w:rFonts w:ascii="宋体" w:eastAsia="宋体" w:hAnsi="宋体" w:cs="宋体" w:hint="eastAsia"/>
          <w:color w:val="231F20"/>
          <w:kern w:val="0"/>
          <w:szCs w:val="21"/>
          <w:lang w:bidi="ar"/>
        </w:rPr>
        <w:t>3</w:t>
      </w:r>
      <w:r>
        <w:rPr>
          <w:rFonts w:ascii="宋体" w:eastAsia="宋体" w:hAnsi="宋体" w:cs="宋体" w:hint="eastAsia"/>
          <w:color w:val="231F20"/>
          <w:kern w:val="0"/>
          <w:szCs w:val="21"/>
          <w:lang w:bidi="ar"/>
        </w:rPr>
        <w:t xml:space="preserve">号洪水 ； 另一边，南方则正在遭受连续高温炙烤， </w:t>
      </w:r>
    </w:p>
    <w:p w:rsidR="00B10EB1" w:rsidRDefault="006E27B0" w:rsidP="009665B3">
      <w:pPr>
        <w:widowControl/>
        <w:spacing w:line="360" w:lineRule="auto"/>
        <w:jc w:val="left"/>
        <w:rPr>
          <w:rFonts w:ascii="宋体" w:eastAsia="宋体" w:hAnsi="宋体" w:cs="宋体"/>
          <w:b/>
          <w:bCs/>
          <w:color w:val="0000FF"/>
          <w:szCs w:val="21"/>
        </w:rPr>
      </w:pPr>
      <w:r>
        <w:rPr>
          <w:rFonts w:ascii="宋体" w:eastAsia="宋体" w:hAnsi="宋体" w:cs="宋体" w:hint="eastAsia"/>
          <w:color w:val="231F20"/>
          <w:kern w:val="0"/>
          <w:szCs w:val="21"/>
          <w:lang w:bidi="ar"/>
        </w:rPr>
        <w:t>江南中南部、华南中北部高温日数超过 20 天，十余省份气温创下历史新高。</w:t>
      </w:r>
    </w:p>
    <w:p w:rsidR="00B10EB1" w:rsidRDefault="006E27B0" w:rsidP="009665B3">
      <w:pPr>
        <w:widowControl/>
        <w:spacing w:line="360" w:lineRule="auto"/>
        <w:jc w:val="left"/>
        <w:rPr>
          <w:rFonts w:ascii="宋体" w:eastAsia="宋体" w:hAnsi="宋体" w:cs="宋体"/>
          <w:color w:val="231F20"/>
          <w:kern w:val="0"/>
          <w:szCs w:val="21"/>
          <w:lang w:bidi="ar"/>
        </w:rPr>
      </w:pPr>
      <w:r>
        <w:rPr>
          <w:rFonts w:ascii="宋体" w:eastAsia="宋体" w:hAnsi="宋体" w:cs="宋体" w:hint="eastAsia"/>
          <w:szCs w:val="21"/>
        </w:rPr>
        <w:t xml:space="preserve">  </w:t>
      </w:r>
      <w:r>
        <w:rPr>
          <w:rFonts w:ascii="宋体" w:eastAsia="宋体" w:hAnsi="宋体" w:cs="宋体" w:hint="eastAsia"/>
          <w:color w:val="231F20"/>
          <w:kern w:val="0"/>
          <w:szCs w:val="21"/>
          <w:lang w:bidi="ar"/>
        </w:rPr>
        <w:t>10 月 22 日国家气候中心发布消息， 今年</w:t>
      </w:r>
      <w:r w:rsidR="000243C7">
        <w:rPr>
          <w:rFonts w:ascii="宋体" w:eastAsia="宋体" w:hAnsi="宋体" w:cs="宋体" w:hint="eastAsia"/>
          <w:color w:val="231F20"/>
          <w:kern w:val="0"/>
          <w:szCs w:val="21"/>
          <w:lang w:bidi="ar"/>
        </w:rPr>
        <w:t>7</w:t>
      </w:r>
      <w:r>
        <w:rPr>
          <w:rFonts w:ascii="宋体" w:eastAsia="宋体" w:hAnsi="宋体" w:cs="宋体" w:hint="eastAsia"/>
          <w:color w:val="231F20"/>
          <w:kern w:val="0"/>
          <w:szCs w:val="21"/>
          <w:lang w:bidi="ar"/>
        </w:rPr>
        <w:t>月以来，赤道中东太平洋海温持续下降，预计 10 月进入拉尼娜状态，并于冬季形成一次弱到中等强度的拉尼娜事件。由于去年冬季也形成了一次中等强 度的“拉尼娜”事件，今年将成为“双峰拉尼娜年”</w:t>
      </w:r>
    </w:p>
    <w:p w:rsidR="00B10EB1" w:rsidRDefault="00B10EB1" w:rsidP="009665B3">
      <w:pPr>
        <w:widowControl/>
        <w:spacing w:line="360" w:lineRule="auto"/>
        <w:jc w:val="left"/>
        <w:rPr>
          <w:rFonts w:ascii="宋体" w:eastAsia="宋体" w:hAnsi="宋体" w:cs="宋体"/>
          <w:color w:val="231F20"/>
          <w:kern w:val="0"/>
          <w:szCs w:val="21"/>
          <w:lang w:bidi="ar"/>
        </w:rPr>
      </w:pPr>
    </w:p>
    <w:p w:rsidR="00B10EB1" w:rsidRPr="009665B3" w:rsidRDefault="006E27B0" w:rsidP="009665B3">
      <w:pPr>
        <w:numPr>
          <w:ilvl w:val="0"/>
          <w:numId w:val="1"/>
        </w:numPr>
        <w:spacing w:line="360" w:lineRule="auto"/>
        <w:rPr>
          <w:rFonts w:ascii="宋体" w:eastAsia="宋体" w:hAnsi="宋体" w:cs="宋体"/>
          <w:b/>
          <w:bCs/>
          <w:color w:val="000000" w:themeColor="text1"/>
          <w:sz w:val="24"/>
        </w:rPr>
      </w:pPr>
      <w:r>
        <w:rPr>
          <w:rFonts w:ascii="宋体" w:eastAsia="宋体" w:hAnsi="宋体" w:cs="宋体" w:hint="eastAsia"/>
          <w:b/>
          <w:bCs/>
          <w:color w:val="000000" w:themeColor="text1"/>
          <w:sz w:val="24"/>
        </w:rPr>
        <w:t>课题研究的目标：</w:t>
      </w:r>
    </w:p>
    <w:p w:rsidR="00B10EB1" w:rsidRDefault="006E27B0" w:rsidP="009665B3">
      <w:pPr>
        <w:widowControl/>
        <w:spacing w:line="360" w:lineRule="auto"/>
        <w:ind w:firstLineChars="200" w:firstLine="420"/>
        <w:jc w:val="left"/>
        <w:rPr>
          <w:rFonts w:ascii="宋体" w:eastAsia="宋体" w:hAnsi="宋体" w:cs="宋体"/>
          <w:szCs w:val="21"/>
        </w:rPr>
      </w:pPr>
      <w:r>
        <w:rPr>
          <w:rFonts w:ascii="宋体" w:eastAsia="宋体" w:hAnsi="宋体" w:cs="宋体" w:hint="eastAsia"/>
          <w:szCs w:val="21"/>
        </w:rPr>
        <w:t>了解拉尼娜现象对农业的影响以及如何防范异常气候气候对农业的损害。</w:t>
      </w:r>
    </w:p>
    <w:p w:rsidR="00B10EB1" w:rsidRDefault="00B10EB1" w:rsidP="009665B3">
      <w:pPr>
        <w:spacing w:line="360" w:lineRule="auto"/>
        <w:rPr>
          <w:rFonts w:ascii="宋体" w:eastAsia="宋体" w:hAnsi="宋体" w:cs="宋体"/>
          <w:b/>
          <w:bCs/>
          <w:color w:val="0000FF"/>
          <w:szCs w:val="21"/>
        </w:rPr>
      </w:pPr>
    </w:p>
    <w:p w:rsidR="00B10EB1" w:rsidRPr="009665B3" w:rsidRDefault="006E27B0" w:rsidP="009665B3">
      <w:pPr>
        <w:numPr>
          <w:ilvl w:val="0"/>
          <w:numId w:val="1"/>
        </w:numPr>
        <w:spacing w:line="360" w:lineRule="auto"/>
        <w:rPr>
          <w:rFonts w:ascii="宋体" w:eastAsia="宋体" w:hAnsi="宋体" w:cs="宋体"/>
          <w:b/>
          <w:bCs/>
          <w:color w:val="000000" w:themeColor="text1"/>
          <w:sz w:val="24"/>
        </w:rPr>
      </w:pPr>
      <w:r>
        <w:rPr>
          <w:rFonts w:ascii="宋体" w:eastAsia="宋体" w:hAnsi="宋体" w:cs="宋体" w:hint="eastAsia"/>
          <w:b/>
          <w:bCs/>
          <w:color w:val="000000" w:themeColor="text1"/>
          <w:sz w:val="24"/>
        </w:rPr>
        <w:t>概念的说明与界定：</w:t>
      </w:r>
    </w:p>
    <w:p w:rsidR="00B10EB1" w:rsidRDefault="006E27B0" w:rsidP="009665B3">
      <w:pPr>
        <w:widowControl/>
        <w:spacing w:line="360" w:lineRule="auto"/>
        <w:jc w:val="left"/>
        <w:rPr>
          <w:rFonts w:ascii="宋体" w:eastAsia="宋体" w:hAnsi="宋体" w:cs="宋体"/>
          <w:szCs w:val="21"/>
        </w:rPr>
      </w:pPr>
      <w:r>
        <w:rPr>
          <w:rFonts w:ascii="宋体" w:eastAsia="宋体" w:hAnsi="宋体" w:cs="宋体" w:hint="eastAsia"/>
          <w:szCs w:val="21"/>
        </w:rPr>
        <w:t xml:space="preserve">   拉尼娜事件，是指赤道中、东太平洋海表温度异常出现大范围偏冷，且 强度和持续时间达到一定条件的冷水现 象。而第一年拉尼娜事件后，第二年再 爆发一次拉尼娜事件的过程，则被合称 为“双峰型拉尼娜”事件。</w:t>
      </w:r>
    </w:p>
    <w:p w:rsidR="00B10EB1" w:rsidRDefault="006E27B0" w:rsidP="009665B3">
      <w:pPr>
        <w:widowControl/>
        <w:spacing w:line="360" w:lineRule="auto"/>
        <w:jc w:val="left"/>
        <w:rPr>
          <w:rFonts w:ascii="宋体" w:eastAsia="宋体" w:hAnsi="宋体" w:cs="宋体"/>
          <w:szCs w:val="21"/>
        </w:rPr>
      </w:pPr>
      <w:r>
        <w:rPr>
          <w:rFonts w:ascii="宋体" w:eastAsia="宋体" w:hAnsi="宋体" w:cs="宋体" w:hint="eastAsia"/>
          <w:szCs w:val="21"/>
        </w:rPr>
        <w:t xml:space="preserve">   鉴于历史 上的拉尼娜年大多会对我国农业和畜牧 业生产产生影响，有必要根据今冬我国 阶段性冷空气活动频繁的基本判断，农 林，交通、电力和能源等行业应该提前 采取必要的防范措施，制订有针对性的防范预案，提高对极寒灾害的预警和能源保障。</w:t>
      </w:r>
    </w:p>
    <w:p w:rsidR="00B10EB1" w:rsidRDefault="006E27B0" w:rsidP="009665B3">
      <w:pPr>
        <w:widowControl/>
        <w:spacing w:line="360" w:lineRule="auto"/>
        <w:jc w:val="left"/>
        <w:rPr>
          <w:rFonts w:ascii="宋体" w:eastAsia="宋体" w:hAnsi="宋体" w:cs="宋体"/>
          <w:szCs w:val="21"/>
        </w:rPr>
      </w:pPr>
      <w:r>
        <w:rPr>
          <w:rFonts w:ascii="宋体" w:eastAsia="宋体" w:hAnsi="宋体" w:cs="宋体" w:hint="eastAsia"/>
          <w:szCs w:val="21"/>
        </w:rPr>
        <w:t xml:space="preserve">   在多数拉尼娜事件达到盛期的冬季，影响我国的冷空气活动比常年更加频繁，且强度偏强，我国中东部大部地区气温较常年同期偏低的概率较大。而热带和副热带地区由于受到拉尼娜事件的影响，会导致我国南方地区的水汽条件较常年同期明显偏差，不利于形成降水。</w:t>
      </w:r>
    </w:p>
    <w:p w:rsidR="00B10EB1" w:rsidRDefault="00B10EB1" w:rsidP="009665B3">
      <w:pPr>
        <w:widowControl/>
        <w:spacing w:line="360" w:lineRule="auto"/>
        <w:jc w:val="left"/>
        <w:rPr>
          <w:rFonts w:ascii="宋体" w:eastAsia="宋体" w:hAnsi="宋体" w:cs="宋体"/>
          <w:szCs w:val="21"/>
        </w:rPr>
      </w:pPr>
    </w:p>
    <w:p w:rsidR="00B10EB1" w:rsidRPr="009665B3" w:rsidRDefault="006E27B0" w:rsidP="009665B3">
      <w:pPr>
        <w:numPr>
          <w:ilvl w:val="0"/>
          <w:numId w:val="1"/>
        </w:numPr>
        <w:spacing w:line="360" w:lineRule="auto"/>
        <w:rPr>
          <w:rFonts w:ascii="宋体" w:eastAsia="宋体" w:hAnsi="宋体" w:cs="宋体"/>
          <w:b/>
          <w:bCs/>
          <w:color w:val="000000" w:themeColor="text1"/>
          <w:sz w:val="24"/>
        </w:rPr>
      </w:pPr>
      <w:r>
        <w:rPr>
          <w:rFonts w:ascii="宋体" w:eastAsia="宋体" w:hAnsi="宋体" w:cs="宋体" w:hint="eastAsia"/>
          <w:b/>
          <w:bCs/>
          <w:color w:val="000000" w:themeColor="text1"/>
          <w:sz w:val="24"/>
        </w:rPr>
        <w:lastRenderedPageBreak/>
        <w:t>课题研究的主要内容：</w:t>
      </w:r>
    </w:p>
    <w:p w:rsidR="00B10EB1" w:rsidRDefault="006E27B0" w:rsidP="009665B3">
      <w:pPr>
        <w:numPr>
          <w:ilvl w:val="0"/>
          <w:numId w:val="2"/>
        </w:numPr>
        <w:spacing w:line="360" w:lineRule="auto"/>
        <w:rPr>
          <w:rFonts w:ascii="宋体" w:eastAsia="宋体" w:hAnsi="宋体" w:cs="宋体"/>
          <w:szCs w:val="21"/>
        </w:rPr>
      </w:pPr>
      <w:r>
        <w:rPr>
          <w:rFonts w:ascii="宋体" w:eastAsia="宋体" w:hAnsi="宋体" w:cs="宋体" w:hint="eastAsia"/>
          <w:szCs w:val="21"/>
        </w:rPr>
        <w:t>拉尼娜现象的成因与对气候的影响</w:t>
      </w:r>
    </w:p>
    <w:p w:rsidR="00B10EB1" w:rsidRDefault="00117F4B" w:rsidP="009665B3">
      <w:pPr>
        <w:numPr>
          <w:ilvl w:val="0"/>
          <w:numId w:val="2"/>
        </w:numPr>
        <w:spacing w:line="360" w:lineRule="auto"/>
        <w:rPr>
          <w:rFonts w:ascii="宋体" w:eastAsia="宋体" w:hAnsi="宋体" w:cs="宋体"/>
          <w:szCs w:val="21"/>
        </w:rPr>
      </w:pPr>
      <w:r>
        <w:rPr>
          <w:rFonts w:ascii="宋体" w:eastAsia="宋体" w:hAnsi="宋体" w:cs="宋体" w:hint="eastAsia"/>
          <w:szCs w:val="21"/>
        </w:rPr>
        <w:t>中国东部</w:t>
      </w:r>
      <w:r w:rsidR="006E27B0">
        <w:rPr>
          <w:rFonts w:ascii="宋体" w:eastAsia="宋体" w:hAnsi="宋体" w:cs="宋体" w:hint="eastAsia"/>
          <w:szCs w:val="21"/>
        </w:rPr>
        <w:t>农业类型</w:t>
      </w:r>
      <w:r>
        <w:rPr>
          <w:rFonts w:ascii="宋体" w:eastAsia="宋体" w:hAnsi="宋体" w:cs="宋体" w:hint="eastAsia"/>
          <w:szCs w:val="21"/>
        </w:rPr>
        <w:t>与</w:t>
      </w:r>
      <w:r>
        <w:rPr>
          <w:rFonts w:ascii="宋体" w:eastAsia="宋体" w:hAnsi="宋体" w:cs="宋体"/>
          <w:szCs w:val="21"/>
        </w:rPr>
        <w:t>熟制</w:t>
      </w:r>
    </w:p>
    <w:p w:rsidR="00B10EB1" w:rsidRDefault="006E27B0" w:rsidP="009665B3">
      <w:pPr>
        <w:numPr>
          <w:ilvl w:val="0"/>
          <w:numId w:val="2"/>
        </w:numPr>
        <w:spacing w:line="360" w:lineRule="auto"/>
        <w:rPr>
          <w:rFonts w:ascii="宋体" w:eastAsia="宋体" w:hAnsi="宋体" w:cs="宋体"/>
          <w:szCs w:val="21"/>
        </w:rPr>
      </w:pPr>
      <w:r>
        <w:rPr>
          <w:rFonts w:ascii="宋体" w:eastAsia="宋体" w:hAnsi="宋体" w:cs="宋体" w:hint="eastAsia"/>
          <w:noProof/>
          <w:szCs w:val="21"/>
        </w:rPr>
        <mc:AlternateContent>
          <mc:Choice Requires="wps">
            <w:drawing>
              <wp:anchor distT="0" distB="0" distL="114300" distR="114300" simplePos="0" relativeHeight="251659264" behindDoc="0" locked="0" layoutInCell="1" allowOverlap="1">
                <wp:simplePos x="0" y="0"/>
                <wp:positionH relativeFrom="column">
                  <wp:posOffset>2581275</wp:posOffset>
                </wp:positionH>
                <wp:positionV relativeFrom="paragraph">
                  <wp:posOffset>101600</wp:posOffset>
                </wp:positionV>
                <wp:extent cx="354965" cy="0"/>
                <wp:effectExtent l="0" t="48895" r="6985" b="65405"/>
                <wp:wrapNone/>
                <wp:docPr id="1" name="直接箭头连接符 1"/>
                <wp:cNvGraphicFramePr/>
                <a:graphic xmlns:a="http://schemas.openxmlformats.org/drawingml/2006/main">
                  <a:graphicData uri="http://schemas.microsoft.com/office/word/2010/wordprocessingShape">
                    <wps:wsp>
                      <wps:cNvCnPr/>
                      <wps:spPr>
                        <a:xfrm>
                          <a:off x="3602355" y="4565015"/>
                          <a:ext cx="3549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42D7337" id="_x0000_t32" coordsize="21600,21600" o:spt="32" o:oned="t" path="m,l21600,21600e" filled="f">
                <v:path arrowok="t" fillok="f" o:connecttype="none"/>
                <o:lock v:ext="edit" shapetype="t"/>
              </v:shapetype>
              <v:shape id="直接箭头连接符 1" o:spid="_x0000_s1026" type="#_x0000_t32" style="position:absolute;left:0;text-align:left;margin-left:203.25pt;margin-top:8pt;width:27.9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" strokecolor="#5b9bd5 [3204]" strokeweight=".5pt">
                <v:stroke endarrow="open" joinstyle="miter"/>
              </v:shape>
            </w:pict>
          </mc:Fallback>
        </mc:AlternateContent>
      </w:r>
      <w:r>
        <w:rPr>
          <w:rFonts w:ascii="宋体" w:eastAsia="宋体" w:hAnsi="宋体" w:cs="宋体" w:hint="eastAsia"/>
          <w:szCs w:val="21"/>
        </w:rPr>
        <w:t>拉尼娜现象对本地的气候，农业影响          具体分析情况</w:t>
      </w:r>
    </w:p>
    <w:p w:rsidR="00B10EB1" w:rsidRDefault="006E27B0" w:rsidP="009665B3">
      <w:pPr>
        <w:numPr>
          <w:ilvl w:val="0"/>
          <w:numId w:val="2"/>
        </w:numPr>
        <w:spacing w:line="360" w:lineRule="auto"/>
        <w:rPr>
          <w:rFonts w:ascii="宋体" w:eastAsia="宋体" w:hAnsi="宋体" w:cs="宋体"/>
          <w:szCs w:val="21"/>
        </w:rPr>
      </w:pPr>
      <w:r>
        <w:rPr>
          <w:rFonts w:ascii="宋体" w:eastAsia="宋体" w:hAnsi="宋体" w:cs="宋体" w:hint="eastAsia"/>
          <w:szCs w:val="21"/>
        </w:rPr>
        <w:t>解决方案</w:t>
      </w:r>
    </w:p>
    <w:p w:rsidR="00B10EB1" w:rsidRDefault="00B10EB1" w:rsidP="009665B3">
      <w:pPr>
        <w:spacing w:line="360" w:lineRule="auto"/>
        <w:rPr>
          <w:rFonts w:ascii="宋体" w:eastAsia="宋体" w:hAnsi="宋体" w:cs="宋体"/>
          <w:b/>
          <w:bCs/>
          <w:color w:val="0000FF"/>
          <w:szCs w:val="21"/>
        </w:rPr>
      </w:pPr>
    </w:p>
    <w:p w:rsidR="00B10EB1" w:rsidRDefault="006E27B0" w:rsidP="009665B3">
      <w:pPr>
        <w:spacing w:line="360" w:lineRule="auto"/>
        <w:rPr>
          <w:rFonts w:ascii="宋体" w:eastAsia="宋体" w:hAnsi="宋体" w:cs="宋体"/>
          <w:b/>
          <w:bCs/>
          <w:color w:val="000000" w:themeColor="text1"/>
          <w:szCs w:val="21"/>
        </w:rPr>
      </w:pPr>
      <w:r>
        <w:rPr>
          <w:rFonts w:ascii="宋体" w:eastAsia="宋体" w:hAnsi="宋体" w:cs="宋体" w:hint="eastAsia"/>
          <w:b/>
          <w:bCs/>
          <w:color w:val="000000" w:themeColor="text1"/>
          <w:szCs w:val="21"/>
        </w:rPr>
        <w:t>五</w:t>
      </w:r>
      <w:r>
        <w:rPr>
          <w:rFonts w:ascii="宋体" w:eastAsia="宋体" w:hAnsi="宋体" w:cs="宋体" w:hint="eastAsia"/>
          <w:b/>
          <w:bCs/>
          <w:color w:val="000000" w:themeColor="text1"/>
          <w:sz w:val="24"/>
        </w:rPr>
        <w:t>．方法与途径</w:t>
      </w:r>
    </w:p>
    <w:p w:rsidR="00B10EB1" w:rsidRDefault="006E27B0" w:rsidP="009665B3">
      <w:pPr>
        <w:spacing w:line="360" w:lineRule="auto"/>
        <w:rPr>
          <w:rFonts w:ascii="宋体" w:eastAsia="宋体" w:hAnsi="宋体" w:cs="宋体"/>
          <w:szCs w:val="21"/>
        </w:rPr>
      </w:pPr>
      <w:r>
        <w:rPr>
          <w:rFonts w:ascii="宋体" w:eastAsia="宋体" w:hAnsi="宋体" w:cs="宋体" w:hint="eastAsia"/>
          <w:szCs w:val="21"/>
        </w:rPr>
        <w:t xml:space="preserve">  文献资料查阅、咨询老师、实地考察等</w:t>
      </w:r>
    </w:p>
    <w:p w:rsidR="00B10EB1" w:rsidRDefault="00B10EB1" w:rsidP="009665B3">
      <w:pPr>
        <w:spacing w:line="360" w:lineRule="auto"/>
        <w:rPr>
          <w:rFonts w:ascii="宋体" w:eastAsia="宋体" w:hAnsi="宋体" w:cs="宋体"/>
          <w:b/>
          <w:bCs/>
          <w:color w:val="0000FF"/>
          <w:szCs w:val="21"/>
        </w:rPr>
      </w:pPr>
    </w:p>
    <w:p w:rsidR="00B10EB1" w:rsidRDefault="006E27B0" w:rsidP="009665B3">
      <w:pPr>
        <w:spacing w:line="360" w:lineRule="auto"/>
        <w:rPr>
          <w:rFonts w:ascii="宋体" w:eastAsia="宋体" w:hAnsi="宋体" w:cs="宋体"/>
          <w:b/>
          <w:bCs/>
          <w:color w:val="000000" w:themeColor="text1"/>
          <w:szCs w:val="21"/>
        </w:rPr>
      </w:pPr>
      <w:r>
        <w:rPr>
          <w:rFonts w:ascii="宋体" w:eastAsia="宋体" w:hAnsi="宋体" w:cs="宋体" w:hint="eastAsia"/>
          <w:b/>
          <w:bCs/>
          <w:color w:val="000000" w:themeColor="text1"/>
          <w:szCs w:val="21"/>
        </w:rPr>
        <w:t>六．</w:t>
      </w:r>
      <w:r>
        <w:rPr>
          <w:rFonts w:ascii="宋体" w:eastAsia="宋体" w:hAnsi="宋体" w:cs="宋体" w:hint="eastAsia"/>
          <w:b/>
          <w:bCs/>
          <w:color w:val="000000" w:themeColor="text1"/>
          <w:sz w:val="24"/>
        </w:rPr>
        <w:t>成员分工</w:t>
      </w:r>
    </w:p>
    <w:tbl>
      <w:tblPr>
        <w:tblStyle w:val="a3"/>
        <w:tblW w:w="8700" w:type="dxa"/>
        <w:tblLook w:val="04A0" w:firstRow="1" w:lastRow="0" w:firstColumn="1" w:lastColumn="0" w:noHBand="0" w:noVBand="1"/>
      </w:tblPr>
      <w:tblGrid>
        <w:gridCol w:w="4350"/>
        <w:gridCol w:w="4350"/>
      </w:tblGrid>
      <w:tr w:rsidR="00B10EB1">
        <w:trPr>
          <w:trHeight w:val="422"/>
        </w:trPr>
        <w:tc>
          <w:tcPr>
            <w:tcW w:w="4350" w:type="dxa"/>
          </w:tcPr>
          <w:p w:rsidR="00B10EB1" w:rsidRDefault="006E27B0" w:rsidP="009665B3">
            <w:pPr>
              <w:spacing w:line="360" w:lineRule="auto"/>
              <w:rPr>
                <w:rFonts w:ascii="宋体" w:eastAsia="宋体" w:hAnsi="宋体" w:cs="宋体"/>
                <w:szCs w:val="21"/>
              </w:rPr>
            </w:pPr>
            <w:r>
              <w:rPr>
                <w:rFonts w:ascii="宋体" w:eastAsia="宋体" w:hAnsi="宋体" w:cs="宋体" w:hint="eastAsia"/>
                <w:szCs w:val="21"/>
              </w:rPr>
              <w:t>开题报告</w:t>
            </w:r>
          </w:p>
        </w:tc>
        <w:tc>
          <w:tcPr>
            <w:tcW w:w="4350" w:type="dxa"/>
          </w:tcPr>
          <w:p w:rsidR="00B10EB1" w:rsidRDefault="006E27B0" w:rsidP="009665B3">
            <w:pPr>
              <w:spacing w:line="360" w:lineRule="auto"/>
              <w:rPr>
                <w:rFonts w:ascii="宋体" w:eastAsia="宋体" w:hAnsi="宋体" w:cs="宋体"/>
                <w:szCs w:val="21"/>
              </w:rPr>
            </w:pPr>
            <w:r>
              <w:rPr>
                <w:rFonts w:ascii="宋体" w:eastAsia="宋体" w:hAnsi="宋体" w:cs="宋体" w:hint="eastAsia"/>
                <w:szCs w:val="21"/>
              </w:rPr>
              <w:t>赵若煊</w:t>
            </w:r>
          </w:p>
        </w:tc>
      </w:tr>
      <w:tr w:rsidR="00B10EB1">
        <w:trPr>
          <w:trHeight w:val="422"/>
        </w:trPr>
        <w:tc>
          <w:tcPr>
            <w:tcW w:w="4350" w:type="dxa"/>
          </w:tcPr>
          <w:p w:rsidR="00B10EB1" w:rsidRDefault="006E27B0" w:rsidP="009665B3">
            <w:pPr>
              <w:spacing w:line="360" w:lineRule="auto"/>
              <w:rPr>
                <w:rFonts w:ascii="宋体" w:eastAsia="宋体" w:hAnsi="宋体" w:cs="宋体"/>
                <w:szCs w:val="21"/>
              </w:rPr>
            </w:pPr>
            <w:r>
              <w:rPr>
                <w:rFonts w:ascii="宋体" w:eastAsia="宋体" w:hAnsi="宋体" w:cs="宋体" w:hint="eastAsia"/>
                <w:szCs w:val="21"/>
              </w:rPr>
              <w:t>PPT制作</w:t>
            </w:r>
          </w:p>
        </w:tc>
        <w:tc>
          <w:tcPr>
            <w:tcW w:w="4350" w:type="dxa"/>
          </w:tcPr>
          <w:p w:rsidR="00B10EB1" w:rsidRDefault="006E27B0" w:rsidP="009665B3">
            <w:pPr>
              <w:spacing w:line="360" w:lineRule="auto"/>
              <w:rPr>
                <w:rFonts w:ascii="宋体" w:eastAsia="宋体" w:hAnsi="宋体" w:cs="宋体"/>
                <w:szCs w:val="21"/>
              </w:rPr>
            </w:pPr>
            <w:r>
              <w:rPr>
                <w:rFonts w:ascii="宋体" w:eastAsia="宋体" w:hAnsi="宋体" w:cs="宋体" w:hint="eastAsia"/>
                <w:szCs w:val="21"/>
              </w:rPr>
              <w:t>李若菡</w:t>
            </w:r>
          </w:p>
        </w:tc>
      </w:tr>
      <w:tr w:rsidR="00B10EB1">
        <w:trPr>
          <w:trHeight w:val="422"/>
        </w:trPr>
        <w:tc>
          <w:tcPr>
            <w:tcW w:w="4350" w:type="dxa"/>
          </w:tcPr>
          <w:p w:rsidR="00B10EB1" w:rsidRDefault="006E27B0" w:rsidP="009665B3">
            <w:pPr>
              <w:spacing w:line="360" w:lineRule="auto"/>
              <w:rPr>
                <w:rFonts w:ascii="宋体" w:eastAsia="宋体" w:hAnsi="宋体" w:cs="宋体"/>
                <w:szCs w:val="21"/>
              </w:rPr>
            </w:pPr>
            <w:r>
              <w:rPr>
                <w:rFonts w:ascii="宋体" w:eastAsia="宋体" w:hAnsi="宋体" w:cs="宋体" w:hint="eastAsia"/>
                <w:szCs w:val="21"/>
              </w:rPr>
              <w:t>结题报告</w:t>
            </w:r>
          </w:p>
        </w:tc>
        <w:tc>
          <w:tcPr>
            <w:tcW w:w="4350" w:type="dxa"/>
          </w:tcPr>
          <w:p w:rsidR="00B10EB1" w:rsidRDefault="006E27B0" w:rsidP="009665B3">
            <w:pPr>
              <w:spacing w:line="360" w:lineRule="auto"/>
              <w:rPr>
                <w:rFonts w:ascii="宋体" w:eastAsia="宋体" w:hAnsi="宋体" w:cs="宋体"/>
                <w:szCs w:val="21"/>
              </w:rPr>
            </w:pPr>
            <w:r>
              <w:rPr>
                <w:rFonts w:ascii="宋体" w:eastAsia="宋体" w:hAnsi="宋体" w:cs="宋体" w:hint="eastAsia"/>
                <w:szCs w:val="21"/>
              </w:rPr>
              <w:t>李若菡</w:t>
            </w:r>
          </w:p>
        </w:tc>
      </w:tr>
      <w:tr w:rsidR="00B10EB1">
        <w:trPr>
          <w:trHeight w:val="422"/>
        </w:trPr>
        <w:tc>
          <w:tcPr>
            <w:tcW w:w="4350" w:type="dxa"/>
          </w:tcPr>
          <w:p w:rsidR="00B10EB1" w:rsidRDefault="006E27B0" w:rsidP="009665B3">
            <w:pPr>
              <w:spacing w:line="360" w:lineRule="auto"/>
              <w:rPr>
                <w:rFonts w:ascii="宋体" w:eastAsia="宋体" w:hAnsi="宋体" w:cs="宋体"/>
                <w:szCs w:val="21"/>
              </w:rPr>
            </w:pPr>
            <w:r>
              <w:rPr>
                <w:rFonts w:ascii="宋体" w:eastAsia="宋体" w:hAnsi="宋体" w:cs="宋体" w:hint="eastAsia"/>
                <w:szCs w:val="21"/>
              </w:rPr>
              <w:t>资料收集</w:t>
            </w:r>
          </w:p>
        </w:tc>
        <w:tc>
          <w:tcPr>
            <w:tcW w:w="4350" w:type="dxa"/>
          </w:tcPr>
          <w:p w:rsidR="00B10EB1" w:rsidRDefault="006E27B0" w:rsidP="009665B3">
            <w:pPr>
              <w:spacing w:line="360" w:lineRule="auto"/>
              <w:rPr>
                <w:rFonts w:ascii="宋体" w:eastAsia="宋体" w:hAnsi="宋体" w:cs="宋体"/>
                <w:szCs w:val="21"/>
              </w:rPr>
            </w:pPr>
            <w:r>
              <w:rPr>
                <w:rFonts w:ascii="宋体" w:eastAsia="宋体" w:hAnsi="宋体" w:cs="宋体" w:hint="eastAsia"/>
                <w:szCs w:val="21"/>
              </w:rPr>
              <w:t>赵霁玥、辛喜善、时语婕</w:t>
            </w:r>
          </w:p>
        </w:tc>
      </w:tr>
      <w:tr w:rsidR="00B10EB1">
        <w:trPr>
          <w:trHeight w:val="435"/>
        </w:trPr>
        <w:tc>
          <w:tcPr>
            <w:tcW w:w="4350" w:type="dxa"/>
          </w:tcPr>
          <w:p w:rsidR="00B10EB1" w:rsidRDefault="006E27B0" w:rsidP="009665B3">
            <w:pPr>
              <w:spacing w:line="360" w:lineRule="auto"/>
              <w:rPr>
                <w:rFonts w:ascii="宋体" w:eastAsia="宋体" w:hAnsi="宋体" w:cs="宋体"/>
                <w:szCs w:val="21"/>
              </w:rPr>
            </w:pPr>
            <w:r>
              <w:rPr>
                <w:rFonts w:ascii="宋体" w:eastAsia="宋体" w:hAnsi="宋体" w:cs="宋体" w:hint="eastAsia"/>
                <w:szCs w:val="21"/>
              </w:rPr>
              <w:t>主持报告</w:t>
            </w:r>
          </w:p>
        </w:tc>
        <w:tc>
          <w:tcPr>
            <w:tcW w:w="4350" w:type="dxa"/>
          </w:tcPr>
          <w:p w:rsidR="00B10EB1" w:rsidRDefault="006E27B0" w:rsidP="009665B3">
            <w:pPr>
              <w:spacing w:line="360" w:lineRule="auto"/>
              <w:rPr>
                <w:rFonts w:ascii="宋体" w:eastAsia="宋体" w:hAnsi="宋体" w:cs="宋体"/>
                <w:szCs w:val="21"/>
              </w:rPr>
            </w:pPr>
            <w:r>
              <w:rPr>
                <w:rFonts w:ascii="宋体" w:eastAsia="宋体" w:hAnsi="宋体" w:cs="宋体" w:hint="eastAsia"/>
                <w:szCs w:val="21"/>
              </w:rPr>
              <w:t>王泽楷</w:t>
            </w:r>
          </w:p>
        </w:tc>
      </w:tr>
    </w:tbl>
    <w:p w:rsidR="00B10EB1" w:rsidRDefault="00B10EB1" w:rsidP="009665B3">
      <w:pPr>
        <w:spacing w:line="360" w:lineRule="auto"/>
        <w:rPr>
          <w:rFonts w:ascii="宋体" w:eastAsia="宋体" w:hAnsi="宋体" w:cs="宋体"/>
          <w:szCs w:val="21"/>
        </w:rPr>
      </w:pPr>
    </w:p>
    <w:sectPr w:rsidR="00B10E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9FB" w:rsidRDefault="005759FB" w:rsidP="009665B3">
      <w:r>
        <w:separator/>
      </w:r>
    </w:p>
  </w:endnote>
  <w:endnote w:type="continuationSeparator" w:id="0">
    <w:p w:rsidR="005759FB" w:rsidRDefault="005759FB" w:rsidP="00966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9FB" w:rsidRDefault="005759FB" w:rsidP="009665B3">
      <w:r>
        <w:separator/>
      </w:r>
    </w:p>
  </w:footnote>
  <w:footnote w:type="continuationSeparator" w:id="0">
    <w:p w:rsidR="005759FB" w:rsidRDefault="005759FB" w:rsidP="009665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67ABB97"/>
    <w:multiLevelType w:val="singleLevel"/>
    <w:tmpl w:val="867ABB97"/>
    <w:lvl w:ilvl="0">
      <w:start w:val="1"/>
      <w:numFmt w:val="chineseCounting"/>
      <w:suff w:val="nothing"/>
      <w:lvlText w:val="%1．"/>
      <w:lvlJc w:val="left"/>
      <w:rPr>
        <w:rFonts w:hint="eastAsia"/>
      </w:rPr>
    </w:lvl>
  </w:abstractNum>
  <w:abstractNum w:abstractNumId="1" w15:restartNumberingAfterBreak="0">
    <w:nsid w:val="D757BCF1"/>
    <w:multiLevelType w:val="singleLevel"/>
    <w:tmpl w:val="D757BCF1"/>
    <w:lvl w:ilvl="0">
      <w:start w:val="1"/>
      <w:numFmt w:val="decimal"/>
      <w:lvlText w:val="%1."/>
      <w:lvlJc w:val="left"/>
      <w:pPr>
        <w:tabs>
          <w:tab w:val="left" w:pos="312"/>
        </w:tabs>
        <w:ind w:left="21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EB1"/>
    <w:rsid w:val="000243C7"/>
    <w:rsid w:val="00117F4B"/>
    <w:rsid w:val="005759FB"/>
    <w:rsid w:val="006E098A"/>
    <w:rsid w:val="006E27B0"/>
    <w:rsid w:val="009665B3"/>
    <w:rsid w:val="00B10EB1"/>
    <w:rsid w:val="00C87878"/>
    <w:rsid w:val="2AF85604"/>
    <w:rsid w:val="44C7678E"/>
    <w:rsid w:val="5A880B8B"/>
    <w:rsid w:val="64F47444"/>
    <w:rsid w:val="6E786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262475C"/>
  <w15:docId w15:val="{AF7E3EFD-30BA-4831-BAB7-B8A56299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9665B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9665B3"/>
    <w:rPr>
      <w:rFonts w:asciiTheme="minorHAnsi" w:eastAsiaTheme="minorEastAsia" w:hAnsiTheme="minorHAnsi" w:cstheme="minorBidi"/>
      <w:kern w:val="2"/>
      <w:sz w:val="18"/>
      <w:szCs w:val="18"/>
    </w:rPr>
  </w:style>
  <w:style w:type="paragraph" w:styleId="a6">
    <w:name w:val="footer"/>
    <w:basedOn w:val="a"/>
    <w:link w:val="a7"/>
    <w:rsid w:val="009665B3"/>
    <w:pPr>
      <w:tabs>
        <w:tab w:val="center" w:pos="4153"/>
        <w:tab w:val="right" w:pos="8306"/>
      </w:tabs>
      <w:snapToGrid w:val="0"/>
      <w:jc w:val="left"/>
    </w:pPr>
    <w:rPr>
      <w:sz w:val="18"/>
      <w:szCs w:val="18"/>
    </w:rPr>
  </w:style>
  <w:style w:type="character" w:customStyle="1" w:styleId="a7">
    <w:name w:val="页脚 字符"/>
    <w:basedOn w:val="a0"/>
    <w:link w:val="a6"/>
    <w:rsid w:val="009665B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135</Words>
  <Characters>776</Characters>
  <Application>Microsoft Office Word</Application>
  <DocSecurity>0</DocSecurity>
  <Lines>6</Lines>
  <Paragraphs>1</Paragraphs>
  <ScaleCrop>false</ScaleCrop>
  <Company>WORKGROUP</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xiaofei li</dc:creator>
  <cp:lastModifiedBy>Sangfor</cp:lastModifiedBy>
  <cp:revision>5</cp:revision>
  <dcterms:created xsi:type="dcterms:W3CDTF">2019-12-26T09:26:00Z</dcterms:created>
  <dcterms:modified xsi:type="dcterms:W3CDTF">2022-01-26T05:57:00Z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13E5D2C39B3B4B70B6AFEE38BA9FAC23</vt:lpwstr>
  </property>
</Properties>
</file>