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3785EB">
      <w:pPr>
        <w:spacing w:line="560" w:lineRule="exact"/>
        <w:jc w:val="center"/>
        <w:rPr>
          <w:rFonts w:hint="eastAsia" w:ascii="宋体" w:hAnsi="宋体" w:eastAsia="宋体"/>
          <w:sz w:val="44"/>
          <w:szCs w:val="44"/>
        </w:rPr>
      </w:pPr>
    </w:p>
    <w:p w14:paraId="0D7A167C">
      <w:pPr>
        <w:spacing w:line="560" w:lineRule="exact"/>
        <w:jc w:val="center"/>
        <w:rPr>
          <w:rFonts w:hint="eastAsia" w:ascii="宋体" w:hAnsi="宋体" w:eastAsia="宋体"/>
          <w:sz w:val="44"/>
          <w:szCs w:val="44"/>
        </w:rPr>
      </w:pPr>
    </w:p>
    <w:p w14:paraId="3C91E57B">
      <w:pPr>
        <w:spacing w:line="560" w:lineRule="exact"/>
        <w:jc w:val="center"/>
        <w:rPr>
          <w:rFonts w:hint="eastAsia" w:ascii="宋体" w:hAnsi="宋体" w:eastAsia="宋体"/>
          <w:sz w:val="44"/>
          <w:szCs w:val="44"/>
        </w:rPr>
      </w:pPr>
    </w:p>
    <w:p w14:paraId="6962BED7">
      <w:pPr>
        <w:spacing w:line="560" w:lineRule="exact"/>
        <w:jc w:val="center"/>
        <w:rPr>
          <w:rFonts w:hint="eastAsia" w:ascii="宋体" w:hAnsi="宋体" w:eastAsia="宋体"/>
          <w:sz w:val="44"/>
          <w:szCs w:val="44"/>
        </w:rPr>
      </w:pPr>
      <w:r>
        <w:rPr>
          <w:rFonts w:hint="eastAsia" w:ascii="宋体" w:hAnsi="宋体" w:eastAsia="宋体"/>
          <w:sz w:val="44"/>
          <w:szCs w:val="44"/>
        </w:rPr>
        <w:t>结题报告</w:t>
      </w:r>
    </w:p>
    <w:p w14:paraId="37B25389">
      <w:pPr>
        <w:spacing w:line="560" w:lineRule="exact"/>
        <w:rPr>
          <w:rFonts w:hint="eastAsia" w:ascii="宋体" w:hAnsi="宋体" w:eastAsia="宋体"/>
          <w:sz w:val="32"/>
          <w:szCs w:val="32"/>
        </w:rPr>
      </w:pPr>
    </w:p>
    <w:p w14:paraId="3A64B54D">
      <w:pPr>
        <w:spacing w:line="560" w:lineRule="exact"/>
        <w:rPr>
          <w:rFonts w:hint="eastAsia" w:ascii="宋体" w:hAnsi="宋体" w:eastAsia="宋体"/>
          <w:sz w:val="32"/>
          <w:szCs w:val="32"/>
        </w:rPr>
      </w:pPr>
    </w:p>
    <w:p w14:paraId="4E44FE8E">
      <w:pPr>
        <w:spacing w:line="560" w:lineRule="exact"/>
        <w:rPr>
          <w:rFonts w:hint="eastAsia" w:ascii="宋体" w:hAnsi="宋体" w:eastAsia="宋体"/>
          <w:sz w:val="32"/>
          <w:szCs w:val="32"/>
        </w:rPr>
      </w:pPr>
    </w:p>
    <w:p w14:paraId="6D682EC6">
      <w:pPr>
        <w:spacing w:line="560" w:lineRule="exact"/>
        <w:rPr>
          <w:rFonts w:hint="eastAsia" w:ascii="宋体" w:hAnsi="宋体" w:eastAsia="宋体"/>
          <w:sz w:val="32"/>
          <w:szCs w:val="32"/>
        </w:rPr>
      </w:pPr>
    </w:p>
    <w:p w14:paraId="725DDE33">
      <w:pPr>
        <w:spacing w:line="560" w:lineRule="exact"/>
        <w:rPr>
          <w:rFonts w:hint="eastAsia" w:ascii="宋体" w:hAnsi="宋体" w:eastAsia="宋体"/>
          <w:sz w:val="32"/>
          <w:szCs w:val="32"/>
        </w:rPr>
      </w:pPr>
    </w:p>
    <w:p w14:paraId="3D7CCF8A">
      <w:pPr>
        <w:spacing w:line="560" w:lineRule="exact"/>
        <w:rPr>
          <w:rFonts w:hint="eastAsia" w:ascii="宋体" w:hAnsi="宋体" w:eastAsia="宋体"/>
          <w:sz w:val="32"/>
          <w:szCs w:val="32"/>
        </w:rPr>
      </w:pPr>
    </w:p>
    <w:p w14:paraId="0C403FF6">
      <w:pPr>
        <w:spacing w:line="560" w:lineRule="exact"/>
        <w:ind w:left="1928" w:hanging="1928" w:hangingChars="600"/>
        <w:rPr>
          <w:rFonts w:hint="eastAsia" w:ascii="宋体" w:hAnsi="宋体" w:eastAsia="宋体"/>
          <w:sz w:val="32"/>
          <w:szCs w:val="32"/>
        </w:rPr>
      </w:pPr>
      <w:r>
        <w:rPr>
          <w:rFonts w:hint="eastAsia" w:ascii="宋体" w:hAnsi="宋体" w:eastAsia="宋体"/>
          <w:b/>
          <w:bCs/>
          <w:sz w:val="32"/>
          <w:szCs w:val="32"/>
        </w:rPr>
        <w:t>课题名称：</w:t>
      </w:r>
      <w:r>
        <w:rPr>
          <w:rFonts w:hint="eastAsia" w:ascii="宋体" w:hAnsi="宋体" w:eastAsia="宋体"/>
          <w:sz w:val="32"/>
          <w:szCs w:val="32"/>
        </w:rPr>
        <w:t xml:space="preserve"> “争分夺秒”——地震预警原理探究与校园响应策略优化研究</w:t>
      </w:r>
    </w:p>
    <w:p w14:paraId="5674F569">
      <w:pPr>
        <w:spacing w:line="720" w:lineRule="exact"/>
        <w:rPr>
          <w:rFonts w:hint="eastAsia"/>
          <w:sz w:val="32"/>
          <w:szCs w:val="32"/>
        </w:rPr>
      </w:pPr>
      <w:r>
        <w:rPr>
          <w:rFonts w:hint="eastAsia" w:ascii="黑体" w:hAnsi="黑体" w:eastAsia="黑体"/>
          <w:sz w:val="32"/>
          <w:szCs w:val="32"/>
          <w:lang w:val="en-US" w:eastAsia="zh-CN"/>
        </w:rPr>
        <w:t>课</w:t>
      </w:r>
      <w:r>
        <w:rPr>
          <w:rFonts w:hint="eastAsia" w:ascii="黑体" w:hAnsi="黑体" w:eastAsia="黑体"/>
          <w:sz w:val="32"/>
          <w:szCs w:val="32"/>
        </w:rPr>
        <w:t>题</w:t>
      </w:r>
      <w:r>
        <w:rPr>
          <w:rFonts w:hint="eastAsia" w:ascii="黑体" w:hAnsi="黑体" w:eastAsia="黑体"/>
          <w:sz w:val="32"/>
          <w:szCs w:val="32"/>
          <w:lang w:val="en-US" w:eastAsia="zh-CN"/>
        </w:rPr>
        <w:t>主持人</w:t>
      </w:r>
      <w:bookmarkStart w:id="21" w:name="_GoBack"/>
      <w:bookmarkEnd w:id="21"/>
      <w:r>
        <w:rPr>
          <w:rFonts w:hint="eastAsia" w:ascii="黑体" w:hAnsi="黑体" w:eastAsia="黑体"/>
          <w:sz w:val="32"/>
          <w:szCs w:val="32"/>
        </w:rPr>
        <w:t>：</w:t>
      </w:r>
      <w:r>
        <w:rPr>
          <w:rFonts w:hint="eastAsia" w:ascii="宋体" w:hAnsi="宋体" w:eastAsia="宋体"/>
          <w:sz w:val="32"/>
          <w:szCs w:val="32"/>
        </w:rPr>
        <w:t>王楚翘</w:t>
      </w:r>
    </w:p>
    <w:p w14:paraId="43DC63EF">
      <w:pPr>
        <w:spacing w:line="720" w:lineRule="exact"/>
        <w:rPr>
          <w:rFonts w:hint="eastAsia" w:ascii="宋体" w:hAnsi="宋体" w:eastAsia="宋体"/>
          <w:sz w:val="32"/>
          <w:szCs w:val="32"/>
          <w:lang w:val="en-US" w:eastAsia="zh-CN"/>
        </w:rPr>
      </w:pPr>
      <w:bookmarkStart w:id="0" w:name="OLE_LINK2"/>
      <w:r>
        <w:rPr>
          <w:rFonts w:hint="eastAsia" w:ascii="黑体" w:hAnsi="黑体" w:eastAsia="黑体"/>
          <w:sz w:val="32"/>
          <w:szCs w:val="32"/>
          <w:lang w:val="en-US" w:eastAsia="zh-CN"/>
        </w:rPr>
        <w:t>指导老师</w:t>
      </w:r>
      <w:r>
        <w:rPr>
          <w:rFonts w:hint="eastAsia" w:ascii="黑体" w:hAnsi="黑体" w:eastAsia="黑体"/>
          <w:sz w:val="32"/>
          <w:szCs w:val="32"/>
        </w:rPr>
        <w:t>：</w:t>
      </w:r>
      <w:r>
        <w:rPr>
          <w:rFonts w:hint="eastAsia" w:ascii="宋体" w:hAnsi="宋体" w:eastAsia="宋体"/>
          <w:sz w:val="32"/>
          <w:szCs w:val="32"/>
          <w:lang w:val="en-US" w:eastAsia="zh-CN"/>
        </w:rPr>
        <w:t>李丹</w:t>
      </w:r>
    </w:p>
    <w:p w14:paraId="1ED93526">
      <w:pPr>
        <w:spacing w:line="720" w:lineRule="exact"/>
        <w:rPr>
          <w:rFonts w:hint="default" w:eastAsia="黑体"/>
          <w:sz w:val="32"/>
          <w:szCs w:val="32"/>
          <w:lang w:val="en-US" w:eastAsia="zh-CN"/>
        </w:rPr>
      </w:pPr>
      <w:r>
        <w:rPr>
          <w:rFonts w:hint="eastAsia" w:ascii="黑体" w:hAnsi="黑体" w:eastAsia="黑体"/>
          <w:sz w:val="32"/>
          <w:szCs w:val="32"/>
        </w:rPr>
        <w:t>学</w:t>
      </w:r>
      <w:r>
        <w:rPr>
          <w:rFonts w:hint="eastAsia" w:ascii="黑体" w:hAnsi="黑体" w:eastAsia="黑体"/>
          <w:sz w:val="32"/>
          <w:szCs w:val="32"/>
          <w:lang w:val="en-US" w:eastAsia="zh-CN"/>
        </w:rPr>
        <w:t xml:space="preserve">    </w:t>
      </w:r>
      <w:r>
        <w:rPr>
          <w:rFonts w:hint="eastAsia" w:ascii="黑体" w:hAnsi="黑体" w:eastAsia="黑体"/>
          <w:sz w:val="32"/>
          <w:szCs w:val="32"/>
        </w:rPr>
        <w:t>校：</w:t>
      </w:r>
      <w:r>
        <w:rPr>
          <w:rFonts w:hint="eastAsia" w:ascii="宋体" w:hAnsi="宋体" w:eastAsia="宋体"/>
          <w:sz w:val="32"/>
          <w:szCs w:val="32"/>
          <w:lang w:val="en-US" w:eastAsia="zh-CN"/>
        </w:rPr>
        <w:t>徐州市矿大实验学校</w:t>
      </w:r>
    </w:p>
    <w:bookmarkEnd w:id="0"/>
    <w:p w14:paraId="136B34BC">
      <w:pPr>
        <w:spacing w:line="560" w:lineRule="exact"/>
        <w:rPr>
          <w:rFonts w:hint="eastAsia"/>
          <w:sz w:val="32"/>
          <w:szCs w:val="32"/>
        </w:rPr>
      </w:pPr>
    </w:p>
    <w:p w14:paraId="40315CD1">
      <w:pPr>
        <w:spacing w:line="560" w:lineRule="exact"/>
        <w:rPr>
          <w:rFonts w:hint="eastAsia"/>
        </w:rPr>
      </w:pPr>
    </w:p>
    <w:p w14:paraId="02EC1B66">
      <w:pPr>
        <w:spacing w:line="560" w:lineRule="exact"/>
        <w:rPr>
          <w:rFonts w:hint="eastAsia"/>
        </w:rPr>
      </w:pPr>
    </w:p>
    <w:p w14:paraId="5B51BA19">
      <w:pPr>
        <w:spacing w:line="560" w:lineRule="exact"/>
        <w:rPr>
          <w:rFonts w:hint="eastAsia"/>
        </w:rPr>
      </w:pPr>
    </w:p>
    <w:p w14:paraId="37B180FC">
      <w:pPr>
        <w:spacing w:line="560" w:lineRule="exact"/>
        <w:rPr>
          <w:rFonts w:hint="eastAsia"/>
        </w:rPr>
      </w:pPr>
    </w:p>
    <w:p w14:paraId="41E73BF6">
      <w:pPr>
        <w:spacing w:line="560" w:lineRule="exact"/>
        <w:rPr>
          <w:rFonts w:hint="eastAsia"/>
        </w:rPr>
      </w:pPr>
    </w:p>
    <w:p w14:paraId="5745329B">
      <w:pPr>
        <w:spacing w:line="560" w:lineRule="exact"/>
        <w:rPr>
          <w:rFonts w:hint="eastAsia"/>
        </w:rPr>
      </w:pPr>
    </w:p>
    <w:p w14:paraId="3D9A5000">
      <w:pPr>
        <w:spacing w:line="560" w:lineRule="exact"/>
        <w:rPr>
          <w:rFonts w:hint="eastAsia"/>
        </w:rPr>
      </w:pPr>
    </w:p>
    <w:p w14:paraId="09631345">
      <w:pPr>
        <w:spacing w:line="560" w:lineRule="exact"/>
        <w:jc w:val="center"/>
        <w:rPr>
          <w:rFonts w:hint="eastAsia" w:ascii="仿宋" w:hAnsi="仿宋" w:eastAsia="仿宋"/>
          <w:b/>
          <w:bCs/>
          <w:sz w:val="32"/>
          <w:szCs w:val="32"/>
        </w:rPr>
      </w:pPr>
      <w:r>
        <w:rPr>
          <w:rFonts w:ascii="仿宋" w:hAnsi="仿宋" w:eastAsia="仿宋"/>
          <w:b/>
          <w:bCs/>
          <w:sz w:val="32"/>
          <w:szCs w:val="32"/>
        </w:rPr>
        <w:t>摘</w:t>
      </w:r>
      <w:r>
        <w:rPr>
          <w:rFonts w:hint="eastAsia" w:ascii="仿宋" w:hAnsi="仿宋" w:eastAsia="仿宋"/>
          <w:b/>
          <w:bCs/>
          <w:sz w:val="32"/>
          <w:szCs w:val="32"/>
        </w:rPr>
        <w:t xml:space="preserve"> </w:t>
      </w:r>
      <w:r>
        <w:rPr>
          <w:rFonts w:ascii="仿宋" w:hAnsi="仿宋" w:eastAsia="仿宋"/>
          <w:b/>
          <w:bCs/>
          <w:sz w:val="32"/>
          <w:szCs w:val="32"/>
        </w:rPr>
        <w:t>要</w:t>
      </w:r>
    </w:p>
    <w:p w14:paraId="38E6E122">
      <w:pPr>
        <w:spacing w:line="560" w:lineRule="exact"/>
        <w:ind w:firstLine="640" w:firstLineChars="200"/>
        <w:rPr>
          <w:rFonts w:hint="eastAsia" w:ascii="仿宋" w:hAnsi="仿宋" w:eastAsia="仿宋"/>
          <w:sz w:val="32"/>
          <w:szCs w:val="32"/>
        </w:rPr>
      </w:pPr>
      <w:r>
        <w:rPr>
          <w:rFonts w:ascii="仿宋" w:hAnsi="仿宋" w:eastAsia="仿宋"/>
          <w:sz w:val="32"/>
          <w:szCs w:val="32"/>
        </w:rPr>
        <w:t>地震作为突发性极强</w:t>
      </w:r>
      <w:r>
        <w:rPr>
          <w:rFonts w:hint="eastAsia" w:ascii="仿宋" w:hAnsi="仿宋" w:eastAsia="仿宋"/>
          <w:sz w:val="32"/>
          <w:szCs w:val="32"/>
        </w:rPr>
        <w:t>、破坏性极高</w:t>
      </w:r>
      <w:r>
        <w:rPr>
          <w:rFonts w:ascii="仿宋" w:hAnsi="仿宋" w:eastAsia="仿宋"/>
          <w:sz w:val="32"/>
          <w:szCs w:val="32"/>
        </w:rPr>
        <w:t>的自然灾害，</w:t>
      </w:r>
      <w:r>
        <w:rPr>
          <w:rFonts w:hint="eastAsia" w:ascii="仿宋" w:hAnsi="仿宋" w:eastAsia="仿宋"/>
          <w:sz w:val="32"/>
          <w:szCs w:val="32"/>
        </w:rPr>
        <w:t>地震</w:t>
      </w:r>
      <w:r>
        <w:rPr>
          <w:rFonts w:ascii="仿宋" w:hAnsi="仿宋" w:eastAsia="仿宋"/>
          <w:sz w:val="32"/>
          <w:szCs w:val="32"/>
        </w:rPr>
        <w:t>预警技术（EEW）的普及为防灾减灾</w:t>
      </w:r>
      <w:r>
        <w:rPr>
          <w:rFonts w:hint="eastAsia" w:ascii="仿宋" w:hAnsi="仿宋" w:eastAsia="仿宋"/>
          <w:sz w:val="32"/>
          <w:szCs w:val="32"/>
        </w:rPr>
        <w:t>工作</w:t>
      </w:r>
      <w:r>
        <w:rPr>
          <w:rFonts w:ascii="仿宋" w:hAnsi="仿宋" w:eastAsia="仿宋"/>
          <w:sz w:val="32"/>
          <w:szCs w:val="32"/>
        </w:rPr>
        <w:t>提供了新的契机。</w:t>
      </w:r>
      <w:r>
        <w:rPr>
          <w:rFonts w:hint="eastAsia" w:ascii="仿宋" w:hAnsi="仿宋" w:eastAsia="仿宋"/>
          <w:sz w:val="32"/>
          <w:szCs w:val="32"/>
        </w:rPr>
        <w:t>本课题针对当前校园防震减灾工作中存在的“重震后疏散、轻预警响应”以及师生对地震预警认知模糊等问题，开展了为期一学年的研究性学习。</w:t>
      </w:r>
      <w:r>
        <w:rPr>
          <w:rFonts w:ascii="仿宋" w:hAnsi="仿宋" w:eastAsia="仿宋"/>
          <w:sz w:val="32"/>
          <w:szCs w:val="32"/>
        </w:rPr>
        <w:t>综合运用文献研究、数据分析、模拟实验等方法，深入探究了地震波传播特性与预警系统工作原理。收集并分析了202</w:t>
      </w:r>
      <w:r>
        <w:rPr>
          <w:rFonts w:hint="eastAsia" w:ascii="仿宋" w:hAnsi="仿宋" w:eastAsia="仿宋"/>
          <w:sz w:val="32"/>
          <w:szCs w:val="32"/>
        </w:rPr>
        <w:t>4</w:t>
      </w:r>
      <w:r>
        <w:rPr>
          <w:rFonts w:ascii="仿宋" w:hAnsi="仿宋" w:eastAsia="仿宋"/>
          <w:sz w:val="32"/>
          <w:szCs w:val="32"/>
        </w:rPr>
        <w:t>年9月以来我国典型地震事件的公开预警数据，验证了预警时间与震中距离的定量关系。针对</w:t>
      </w:r>
      <w:r>
        <w:rPr>
          <w:rFonts w:hint="eastAsia" w:ascii="仿宋" w:hAnsi="仿宋" w:eastAsia="仿宋"/>
          <w:sz w:val="32"/>
          <w:szCs w:val="32"/>
        </w:rPr>
        <w:t>校园</w:t>
      </w:r>
      <w:r>
        <w:rPr>
          <w:rFonts w:ascii="仿宋" w:hAnsi="仿宋" w:eastAsia="仿宋"/>
          <w:sz w:val="32"/>
          <w:szCs w:val="32"/>
        </w:rPr>
        <w:t>建筑布局、人员密度及周边地质环境特点，创新性地构建了分场景、分时段的“校园地震预警响应行动指南”。研究表明，基于倒计时分级的精细化响应策略能显著缩短师生避险反应时间，提升预警信息</w:t>
      </w:r>
      <w:r>
        <w:rPr>
          <w:rFonts w:hint="eastAsia" w:ascii="仿宋" w:hAnsi="仿宋" w:eastAsia="仿宋"/>
          <w:sz w:val="32"/>
          <w:szCs w:val="32"/>
        </w:rPr>
        <w:t>时效性</w:t>
      </w:r>
      <w:r>
        <w:rPr>
          <w:rFonts w:ascii="仿宋" w:hAnsi="仿宋" w:eastAsia="仿宋"/>
          <w:sz w:val="32"/>
          <w:szCs w:val="32"/>
        </w:rPr>
        <w:t>。本研究成果包括《矿大附中地震预警响应手册》、数据分析报告及优化建议书，为提升校园应急管理的科学性与实效性提供了可操作的实践方案，体现了“求实创新”的校训精神。</w:t>
      </w:r>
    </w:p>
    <w:p w14:paraId="0C57AF7E">
      <w:pPr>
        <w:spacing w:line="560" w:lineRule="exact"/>
        <w:ind w:firstLine="643" w:firstLineChars="200"/>
        <w:rPr>
          <w:rFonts w:hint="eastAsia" w:ascii="仿宋" w:hAnsi="仿宋" w:eastAsia="仿宋"/>
          <w:sz w:val="32"/>
          <w:szCs w:val="32"/>
        </w:rPr>
      </w:pPr>
      <w:r>
        <w:rPr>
          <w:rFonts w:ascii="仿宋" w:hAnsi="仿宋" w:eastAsia="仿宋"/>
          <w:b/>
          <w:bCs/>
          <w:sz w:val="32"/>
          <w:szCs w:val="32"/>
        </w:rPr>
        <w:t>关键词：</w:t>
      </w:r>
      <w:r>
        <w:rPr>
          <w:rFonts w:ascii="Calibri" w:hAnsi="Calibri" w:eastAsia="仿宋" w:cs="Calibri"/>
          <w:sz w:val="32"/>
          <w:szCs w:val="32"/>
        </w:rPr>
        <w:t> </w:t>
      </w:r>
      <w:r>
        <w:rPr>
          <w:rFonts w:ascii="仿宋" w:hAnsi="仿宋" w:eastAsia="仿宋"/>
          <w:sz w:val="32"/>
          <w:szCs w:val="32"/>
        </w:rPr>
        <w:t xml:space="preserve">地震预警；P波/S波；校园安全；应急响应 </w:t>
      </w:r>
    </w:p>
    <w:p w14:paraId="260F9C43">
      <w:pPr>
        <w:spacing w:line="560" w:lineRule="exact"/>
        <w:rPr>
          <w:rFonts w:hint="eastAsia" w:ascii="仿宋" w:hAnsi="仿宋" w:eastAsia="仿宋"/>
          <w:b/>
          <w:bCs/>
          <w:sz w:val="32"/>
          <w:szCs w:val="32"/>
        </w:rPr>
      </w:pPr>
    </w:p>
    <w:p w14:paraId="2345966C">
      <w:pPr>
        <w:spacing w:line="560" w:lineRule="exact"/>
        <w:rPr>
          <w:rFonts w:hint="eastAsia" w:ascii="仿宋" w:hAnsi="仿宋" w:eastAsia="仿宋"/>
          <w:b/>
          <w:bCs/>
          <w:sz w:val="32"/>
          <w:szCs w:val="32"/>
        </w:rPr>
      </w:pPr>
    </w:p>
    <w:p w14:paraId="3B59235B">
      <w:pPr>
        <w:spacing w:line="560" w:lineRule="exact"/>
        <w:rPr>
          <w:rFonts w:hint="eastAsia" w:ascii="仿宋" w:hAnsi="仿宋" w:eastAsia="仿宋"/>
          <w:b/>
          <w:bCs/>
          <w:sz w:val="32"/>
          <w:szCs w:val="32"/>
        </w:rPr>
      </w:pPr>
    </w:p>
    <w:p w14:paraId="58C4EDBE">
      <w:pPr>
        <w:spacing w:line="560" w:lineRule="exact"/>
        <w:rPr>
          <w:rFonts w:hint="eastAsia" w:ascii="仿宋" w:hAnsi="仿宋" w:eastAsia="仿宋"/>
          <w:b/>
          <w:bCs/>
          <w:sz w:val="32"/>
          <w:szCs w:val="32"/>
        </w:rPr>
        <w:sectPr>
          <w:footerReference r:id="rId3" w:type="default"/>
          <w:pgSz w:w="11906" w:h="16838"/>
          <w:pgMar w:top="2155" w:right="1474" w:bottom="2041" w:left="1588" w:header="851" w:footer="992" w:gutter="0"/>
          <w:pgNumType w:fmt="numberInDash"/>
          <w:cols w:space="425" w:num="1"/>
          <w:docGrid w:type="lines" w:linePitch="312" w:charSpace="0"/>
        </w:sectPr>
      </w:pPr>
    </w:p>
    <w:sdt>
      <w:sdtPr>
        <w:rPr>
          <w:rFonts w:asciiTheme="minorHAnsi" w:hAnsiTheme="minorHAnsi" w:eastAsiaTheme="minorEastAsia" w:cstheme="minorBidi"/>
          <w:color w:val="auto"/>
          <w:kern w:val="2"/>
          <w:sz w:val="21"/>
          <w:szCs w:val="22"/>
          <w:lang w:val="zh-CN"/>
        </w:rPr>
        <w:id w:val="2106228458"/>
        <w:docPartObj>
          <w:docPartGallery w:val="Table of Contents"/>
          <w:docPartUnique/>
        </w:docPartObj>
      </w:sdtPr>
      <w:sdtEndPr>
        <w:rPr>
          <w:rFonts w:asciiTheme="minorHAnsi" w:hAnsiTheme="minorHAnsi" w:eastAsiaTheme="minorEastAsia" w:cstheme="minorBidi"/>
          <w:b/>
          <w:bCs/>
          <w:color w:val="auto"/>
          <w:kern w:val="2"/>
          <w:sz w:val="21"/>
          <w:szCs w:val="22"/>
          <w:lang w:val="zh-CN"/>
        </w:rPr>
      </w:sdtEndPr>
      <w:sdtContent>
        <w:p w14:paraId="4D035873">
          <w:pPr>
            <w:pStyle w:val="42"/>
            <w:jc w:val="center"/>
            <w:rPr>
              <w:rFonts w:hint="eastAsia" w:ascii="宋体" w:hAnsi="宋体" w:eastAsia="宋体"/>
              <w:b/>
              <w:bCs/>
              <w:color w:val="auto"/>
            </w:rPr>
          </w:pPr>
          <w:r>
            <w:rPr>
              <w:rFonts w:ascii="宋体" w:hAnsi="宋体" w:eastAsia="宋体"/>
              <w:b/>
              <w:bCs/>
              <w:color w:val="auto"/>
              <w:lang w:val="zh-CN"/>
            </w:rPr>
            <w:t>目</w:t>
          </w:r>
          <w:r>
            <w:rPr>
              <w:rFonts w:hint="eastAsia" w:ascii="宋体" w:hAnsi="宋体" w:eastAsia="宋体"/>
              <w:b/>
              <w:bCs/>
              <w:color w:val="auto"/>
              <w:lang w:val="zh-CN"/>
            </w:rPr>
            <w:t xml:space="preserve"> </w:t>
          </w:r>
          <w:r>
            <w:rPr>
              <w:rFonts w:ascii="宋体" w:hAnsi="宋体" w:eastAsia="宋体"/>
              <w:b/>
              <w:bCs/>
              <w:color w:val="auto"/>
              <w:lang w:val="zh-CN"/>
            </w:rPr>
            <w:t>录</w:t>
          </w:r>
        </w:p>
        <w:p w14:paraId="35C41B9F">
          <w:pPr>
            <w:pStyle w:val="14"/>
            <w:tabs>
              <w:tab w:val="right" w:leader="dot" w:pos="8834"/>
            </w:tabs>
            <w:spacing w:after="0" w:line="560" w:lineRule="exact"/>
            <w:rPr>
              <w:rFonts w:ascii="Times New Roman" w:hAnsi="Times New Roman"/>
              <w:kern w:val="2"/>
              <w:sz w:val="30"/>
              <w:szCs w:val="30"/>
              <w14:ligatures w14:val="standardContextual"/>
            </w:rPr>
          </w:pPr>
          <w:r>
            <w:rPr>
              <w:sz w:val="30"/>
              <w:szCs w:val="30"/>
            </w:rPr>
            <w:fldChar w:fldCharType="begin"/>
          </w:r>
          <w:r>
            <w:rPr>
              <w:sz w:val="30"/>
              <w:szCs w:val="30"/>
            </w:rPr>
            <w:instrText xml:space="preserve"> TOC \o "1-3" \h \z \u </w:instrText>
          </w:r>
          <w:r>
            <w:rPr>
              <w:sz w:val="30"/>
              <w:szCs w:val="30"/>
            </w:rPr>
            <w:fldChar w:fldCharType="separate"/>
          </w:r>
          <w:r>
            <w:fldChar w:fldCharType="begin"/>
          </w:r>
          <w:r>
            <w:instrText xml:space="preserve"> HYPERLINK \l "_Toc224479187" </w:instrText>
          </w:r>
          <w:r>
            <w:fldChar w:fldCharType="separate"/>
          </w:r>
          <w:r>
            <w:rPr>
              <w:rStyle w:val="21"/>
              <w:rFonts w:ascii="Times New Roman" w:hAnsi="Times New Roman" w:eastAsia="仿宋"/>
              <w:b/>
              <w:bCs/>
              <w:sz w:val="30"/>
              <w:szCs w:val="30"/>
            </w:rPr>
            <w:t>一、研究背景与意义</w:t>
          </w:r>
          <w:r>
            <w:rPr>
              <w:rFonts w:ascii="Times New Roman" w:hAnsi="Times New Roman"/>
              <w:sz w:val="30"/>
              <w:szCs w:val="30"/>
            </w:rPr>
            <w:tab/>
          </w:r>
          <w:r>
            <w:rPr>
              <w:rFonts w:ascii="Times New Roman" w:hAnsi="Times New Roman"/>
              <w:sz w:val="30"/>
              <w:szCs w:val="30"/>
            </w:rPr>
            <w:fldChar w:fldCharType="begin"/>
          </w:r>
          <w:r>
            <w:rPr>
              <w:rFonts w:ascii="Times New Roman" w:hAnsi="Times New Roman"/>
              <w:sz w:val="30"/>
              <w:szCs w:val="30"/>
            </w:rPr>
            <w:instrText xml:space="preserve"> PAGEREF _Toc224479187 \h </w:instrText>
          </w:r>
          <w:r>
            <w:rPr>
              <w:rFonts w:ascii="Times New Roman" w:hAnsi="Times New Roman"/>
              <w:sz w:val="30"/>
              <w:szCs w:val="30"/>
            </w:rPr>
            <w:fldChar w:fldCharType="separate"/>
          </w:r>
          <w:r>
            <w:rPr>
              <w:rFonts w:ascii="Times New Roman" w:hAnsi="Times New Roman"/>
              <w:sz w:val="30"/>
              <w:szCs w:val="30"/>
            </w:rPr>
            <w:t>- 4 -</w:t>
          </w:r>
          <w:r>
            <w:rPr>
              <w:rFonts w:ascii="Times New Roman" w:hAnsi="Times New Roman"/>
              <w:sz w:val="30"/>
              <w:szCs w:val="30"/>
            </w:rPr>
            <w:fldChar w:fldCharType="end"/>
          </w:r>
          <w:r>
            <w:rPr>
              <w:rFonts w:ascii="Times New Roman" w:hAnsi="Times New Roman"/>
              <w:sz w:val="30"/>
              <w:szCs w:val="30"/>
            </w:rPr>
            <w:fldChar w:fldCharType="end"/>
          </w:r>
        </w:p>
        <w:p w14:paraId="3F6466B9">
          <w:pPr>
            <w:pStyle w:val="16"/>
            <w:tabs>
              <w:tab w:val="right" w:leader="dot" w:pos="8834"/>
            </w:tabs>
            <w:spacing w:after="0" w:line="560" w:lineRule="exact"/>
            <w:rPr>
              <w:rFonts w:ascii="Times New Roman" w:hAnsi="Times New Roman"/>
              <w:kern w:val="2"/>
              <w:sz w:val="30"/>
              <w:szCs w:val="30"/>
              <w14:ligatures w14:val="standardContextual"/>
            </w:rPr>
          </w:pPr>
          <w:r>
            <w:fldChar w:fldCharType="begin"/>
          </w:r>
          <w:r>
            <w:instrText xml:space="preserve"> HYPERLINK \l "_Toc224479188" </w:instrText>
          </w:r>
          <w:r>
            <w:fldChar w:fldCharType="separate"/>
          </w:r>
          <w:r>
            <w:rPr>
              <w:rStyle w:val="21"/>
              <w:rFonts w:ascii="Times New Roman" w:hAnsi="Times New Roman" w:eastAsia="仿宋"/>
              <w:sz w:val="30"/>
              <w:szCs w:val="30"/>
            </w:rPr>
            <w:t>1.1 研究背景</w:t>
          </w:r>
          <w:r>
            <w:rPr>
              <w:rFonts w:ascii="Times New Roman" w:hAnsi="Times New Roman"/>
              <w:sz w:val="30"/>
              <w:szCs w:val="30"/>
            </w:rPr>
            <w:tab/>
          </w:r>
          <w:r>
            <w:rPr>
              <w:rFonts w:ascii="Times New Roman" w:hAnsi="Times New Roman"/>
              <w:sz w:val="30"/>
              <w:szCs w:val="30"/>
            </w:rPr>
            <w:fldChar w:fldCharType="begin"/>
          </w:r>
          <w:r>
            <w:rPr>
              <w:rFonts w:ascii="Times New Roman" w:hAnsi="Times New Roman"/>
              <w:sz w:val="30"/>
              <w:szCs w:val="30"/>
            </w:rPr>
            <w:instrText xml:space="preserve"> PAGEREF _Toc224479188 \h </w:instrText>
          </w:r>
          <w:r>
            <w:rPr>
              <w:rFonts w:ascii="Times New Roman" w:hAnsi="Times New Roman"/>
              <w:sz w:val="30"/>
              <w:szCs w:val="30"/>
            </w:rPr>
            <w:fldChar w:fldCharType="separate"/>
          </w:r>
          <w:r>
            <w:rPr>
              <w:rFonts w:ascii="Times New Roman" w:hAnsi="Times New Roman"/>
              <w:sz w:val="30"/>
              <w:szCs w:val="30"/>
            </w:rPr>
            <w:t>- 4 -</w:t>
          </w:r>
          <w:r>
            <w:rPr>
              <w:rFonts w:ascii="Times New Roman" w:hAnsi="Times New Roman"/>
              <w:sz w:val="30"/>
              <w:szCs w:val="30"/>
            </w:rPr>
            <w:fldChar w:fldCharType="end"/>
          </w:r>
          <w:r>
            <w:rPr>
              <w:rFonts w:ascii="Times New Roman" w:hAnsi="Times New Roman"/>
              <w:sz w:val="30"/>
              <w:szCs w:val="30"/>
            </w:rPr>
            <w:fldChar w:fldCharType="end"/>
          </w:r>
        </w:p>
        <w:p w14:paraId="09C59762">
          <w:pPr>
            <w:pStyle w:val="16"/>
            <w:tabs>
              <w:tab w:val="right" w:leader="dot" w:pos="8834"/>
            </w:tabs>
            <w:spacing w:after="0" w:line="560" w:lineRule="exact"/>
            <w:rPr>
              <w:rFonts w:ascii="Times New Roman" w:hAnsi="Times New Roman"/>
              <w:kern w:val="2"/>
              <w:sz w:val="30"/>
              <w:szCs w:val="30"/>
              <w14:ligatures w14:val="standardContextual"/>
            </w:rPr>
          </w:pPr>
          <w:r>
            <w:fldChar w:fldCharType="begin"/>
          </w:r>
          <w:r>
            <w:instrText xml:space="preserve"> HYPERLINK \l "_Toc224479189" </w:instrText>
          </w:r>
          <w:r>
            <w:fldChar w:fldCharType="separate"/>
          </w:r>
          <w:r>
            <w:rPr>
              <w:rStyle w:val="21"/>
              <w:rFonts w:ascii="Times New Roman" w:hAnsi="Times New Roman" w:eastAsia="仿宋"/>
              <w:sz w:val="30"/>
              <w:szCs w:val="30"/>
            </w:rPr>
            <w:t>1.2 研究意义</w:t>
          </w:r>
          <w:r>
            <w:rPr>
              <w:rFonts w:ascii="Times New Roman" w:hAnsi="Times New Roman"/>
              <w:sz w:val="30"/>
              <w:szCs w:val="30"/>
            </w:rPr>
            <w:tab/>
          </w:r>
          <w:r>
            <w:rPr>
              <w:rFonts w:ascii="Times New Roman" w:hAnsi="Times New Roman"/>
              <w:sz w:val="30"/>
              <w:szCs w:val="30"/>
            </w:rPr>
            <w:fldChar w:fldCharType="begin"/>
          </w:r>
          <w:r>
            <w:rPr>
              <w:rFonts w:ascii="Times New Roman" w:hAnsi="Times New Roman"/>
              <w:sz w:val="30"/>
              <w:szCs w:val="30"/>
            </w:rPr>
            <w:instrText xml:space="preserve"> PAGEREF _Toc224479189 \h </w:instrText>
          </w:r>
          <w:r>
            <w:rPr>
              <w:rFonts w:ascii="Times New Roman" w:hAnsi="Times New Roman"/>
              <w:sz w:val="30"/>
              <w:szCs w:val="30"/>
            </w:rPr>
            <w:fldChar w:fldCharType="separate"/>
          </w:r>
          <w:r>
            <w:rPr>
              <w:rFonts w:ascii="Times New Roman" w:hAnsi="Times New Roman"/>
              <w:sz w:val="30"/>
              <w:szCs w:val="30"/>
            </w:rPr>
            <w:t>- 5 -</w:t>
          </w:r>
          <w:r>
            <w:rPr>
              <w:rFonts w:ascii="Times New Roman" w:hAnsi="Times New Roman"/>
              <w:sz w:val="30"/>
              <w:szCs w:val="30"/>
            </w:rPr>
            <w:fldChar w:fldCharType="end"/>
          </w:r>
          <w:r>
            <w:rPr>
              <w:rFonts w:ascii="Times New Roman" w:hAnsi="Times New Roman"/>
              <w:sz w:val="30"/>
              <w:szCs w:val="30"/>
            </w:rPr>
            <w:fldChar w:fldCharType="end"/>
          </w:r>
        </w:p>
        <w:p w14:paraId="7C4D4BB6">
          <w:pPr>
            <w:pStyle w:val="14"/>
            <w:tabs>
              <w:tab w:val="right" w:leader="dot" w:pos="8834"/>
            </w:tabs>
            <w:spacing w:after="0" w:line="560" w:lineRule="exact"/>
            <w:rPr>
              <w:rFonts w:ascii="Times New Roman" w:hAnsi="Times New Roman"/>
              <w:kern w:val="2"/>
              <w:sz w:val="30"/>
              <w:szCs w:val="30"/>
              <w14:ligatures w14:val="standardContextual"/>
            </w:rPr>
          </w:pPr>
          <w:r>
            <w:fldChar w:fldCharType="begin"/>
          </w:r>
          <w:r>
            <w:instrText xml:space="preserve"> HYPERLINK \l "_Toc224479190" </w:instrText>
          </w:r>
          <w:r>
            <w:fldChar w:fldCharType="separate"/>
          </w:r>
          <w:r>
            <w:rPr>
              <w:rStyle w:val="21"/>
              <w:rFonts w:ascii="Times New Roman" w:hAnsi="Times New Roman" w:eastAsia="仿宋"/>
              <w:b/>
              <w:bCs/>
              <w:sz w:val="30"/>
              <w:szCs w:val="30"/>
            </w:rPr>
            <w:t>二、研究过程与方法</w:t>
          </w:r>
          <w:r>
            <w:rPr>
              <w:rFonts w:ascii="Times New Roman" w:hAnsi="Times New Roman"/>
              <w:sz w:val="30"/>
              <w:szCs w:val="30"/>
            </w:rPr>
            <w:tab/>
          </w:r>
          <w:r>
            <w:rPr>
              <w:rFonts w:ascii="Times New Roman" w:hAnsi="Times New Roman"/>
              <w:sz w:val="30"/>
              <w:szCs w:val="30"/>
            </w:rPr>
            <w:fldChar w:fldCharType="begin"/>
          </w:r>
          <w:r>
            <w:rPr>
              <w:rFonts w:ascii="Times New Roman" w:hAnsi="Times New Roman"/>
              <w:sz w:val="30"/>
              <w:szCs w:val="30"/>
            </w:rPr>
            <w:instrText xml:space="preserve"> PAGEREF _Toc224479190 \h </w:instrText>
          </w:r>
          <w:r>
            <w:rPr>
              <w:rFonts w:ascii="Times New Roman" w:hAnsi="Times New Roman"/>
              <w:sz w:val="30"/>
              <w:szCs w:val="30"/>
            </w:rPr>
            <w:fldChar w:fldCharType="separate"/>
          </w:r>
          <w:r>
            <w:rPr>
              <w:rFonts w:ascii="Times New Roman" w:hAnsi="Times New Roman"/>
              <w:sz w:val="30"/>
              <w:szCs w:val="30"/>
            </w:rPr>
            <w:t>- 5 -</w:t>
          </w:r>
          <w:r>
            <w:rPr>
              <w:rFonts w:ascii="Times New Roman" w:hAnsi="Times New Roman"/>
              <w:sz w:val="30"/>
              <w:szCs w:val="30"/>
            </w:rPr>
            <w:fldChar w:fldCharType="end"/>
          </w:r>
          <w:r>
            <w:rPr>
              <w:rFonts w:ascii="Times New Roman" w:hAnsi="Times New Roman"/>
              <w:sz w:val="30"/>
              <w:szCs w:val="30"/>
            </w:rPr>
            <w:fldChar w:fldCharType="end"/>
          </w:r>
        </w:p>
        <w:p w14:paraId="3C5E7F67">
          <w:pPr>
            <w:pStyle w:val="16"/>
            <w:tabs>
              <w:tab w:val="right" w:leader="dot" w:pos="8834"/>
            </w:tabs>
            <w:spacing w:after="0" w:line="560" w:lineRule="exact"/>
            <w:rPr>
              <w:rFonts w:ascii="Times New Roman" w:hAnsi="Times New Roman"/>
              <w:kern w:val="2"/>
              <w:sz w:val="30"/>
              <w:szCs w:val="30"/>
              <w14:ligatures w14:val="standardContextual"/>
            </w:rPr>
          </w:pPr>
          <w:r>
            <w:fldChar w:fldCharType="begin"/>
          </w:r>
          <w:r>
            <w:instrText xml:space="preserve"> HYPERLINK \l "_Toc224479191" </w:instrText>
          </w:r>
          <w:r>
            <w:fldChar w:fldCharType="separate"/>
          </w:r>
          <w:r>
            <w:rPr>
              <w:rStyle w:val="21"/>
              <w:rFonts w:ascii="Times New Roman" w:hAnsi="Times New Roman" w:eastAsia="仿宋"/>
              <w:sz w:val="30"/>
              <w:szCs w:val="30"/>
            </w:rPr>
            <w:t>2.1 地震预警原理</w:t>
          </w:r>
          <w:r>
            <w:rPr>
              <w:rFonts w:ascii="Times New Roman" w:hAnsi="Times New Roman"/>
              <w:sz w:val="30"/>
              <w:szCs w:val="30"/>
            </w:rPr>
            <w:tab/>
          </w:r>
          <w:r>
            <w:rPr>
              <w:rFonts w:ascii="Times New Roman" w:hAnsi="Times New Roman"/>
              <w:sz w:val="30"/>
              <w:szCs w:val="30"/>
            </w:rPr>
            <w:fldChar w:fldCharType="begin"/>
          </w:r>
          <w:r>
            <w:rPr>
              <w:rFonts w:ascii="Times New Roman" w:hAnsi="Times New Roman"/>
              <w:sz w:val="30"/>
              <w:szCs w:val="30"/>
            </w:rPr>
            <w:instrText xml:space="preserve"> PAGEREF _Toc224479191 \h </w:instrText>
          </w:r>
          <w:r>
            <w:rPr>
              <w:rFonts w:ascii="Times New Roman" w:hAnsi="Times New Roman"/>
              <w:sz w:val="30"/>
              <w:szCs w:val="30"/>
            </w:rPr>
            <w:fldChar w:fldCharType="separate"/>
          </w:r>
          <w:r>
            <w:rPr>
              <w:rFonts w:ascii="Times New Roman" w:hAnsi="Times New Roman"/>
              <w:sz w:val="30"/>
              <w:szCs w:val="30"/>
            </w:rPr>
            <w:t>- 5 -</w:t>
          </w:r>
          <w:r>
            <w:rPr>
              <w:rFonts w:ascii="Times New Roman" w:hAnsi="Times New Roman"/>
              <w:sz w:val="30"/>
              <w:szCs w:val="30"/>
            </w:rPr>
            <w:fldChar w:fldCharType="end"/>
          </w:r>
          <w:r>
            <w:rPr>
              <w:rFonts w:ascii="Times New Roman" w:hAnsi="Times New Roman"/>
              <w:sz w:val="30"/>
              <w:szCs w:val="30"/>
            </w:rPr>
            <w:fldChar w:fldCharType="end"/>
          </w:r>
        </w:p>
        <w:p w14:paraId="104A56AE">
          <w:pPr>
            <w:pStyle w:val="16"/>
            <w:tabs>
              <w:tab w:val="right" w:leader="dot" w:pos="8834"/>
            </w:tabs>
            <w:spacing w:after="0" w:line="560" w:lineRule="exact"/>
            <w:rPr>
              <w:rFonts w:ascii="Times New Roman" w:hAnsi="Times New Roman"/>
              <w:kern w:val="2"/>
              <w:sz w:val="30"/>
              <w:szCs w:val="30"/>
              <w14:ligatures w14:val="standardContextual"/>
            </w:rPr>
          </w:pPr>
          <w:r>
            <w:fldChar w:fldCharType="begin"/>
          </w:r>
          <w:r>
            <w:instrText xml:space="preserve"> HYPERLINK \l "_Toc224479192" </w:instrText>
          </w:r>
          <w:r>
            <w:fldChar w:fldCharType="separate"/>
          </w:r>
          <w:r>
            <w:rPr>
              <w:rStyle w:val="21"/>
              <w:rFonts w:ascii="Times New Roman" w:hAnsi="Times New Roman" w:eastAsia="仿宋"/>
              <w:sz w:val="30"/>
              <w:szCs w:val="30"/>
            </w:rPr>
            <w:t>2.2 数据分析</w:t>
          </w:r>
          <w:r>
            <w:rPr>
              <w:rFonts w:ascii="Times New Roman" w:hAnsi="Times New Roman"/>
              <w:sz w:val="30"/>
              <w:szCs w:val="30"/>
            </w:rPr>
            <w:tab/>
          </w:r>
          <w:r>
            <w:rPr>
              <w:rFonts w:ascii="Times New Roman" w:hAnsi="Times New Roman"/>
              <w:sz w:val="30"/>
              <w:szCs w:val="30"/>
            </w:rPr>
            <w:fldChar w:fldCharType="begin"/>
          </w:r>
          <w:r>
            <w:rPr>
              <w:rFonts w:ascii="Times New Roman" w:hAnsi="Times New Roman"/>
              <w:sz w:val="30"/>
              <w:szCs w:val="30"/>
            </w:rPr>
            <w:instrText xml:space="preserve"> PAGEREF _Toc224479192 \h </w:instrText>
          </w:r>
          <w:r>
            <w:rPr>
              <w:rFonts w:ascii="Times New Roman" w:hAnsi="Times New Roman"/>
              <w:sz w:val="30"/>
              <w:szCs w:val="30"/>
            </w:rPr>
            <w:fldChar w:fldCharType="separate"/>
          </w:r>
          <w:r>
            <w:rPr>
              <w:rFonts w:ascii="Times New Roman" w:hAnsi="Times New Roman"/>
              <w:sz w:val="30"/>
              <w:szCs w:val="30"/>
            </w:rPr>
            <w:t>- 7 -</w:t>
          </w:r>
          <w:r>
            <w:rPr>
              <w:rFonts w:ascii="Times New Roman" w:hAnsi="Times New Roman"/>
              <w:sz w:val="30"/>
              <w:szCs w:val="30"/>
            </w:rPr>
            <w:fldChar w:fldCharType="end"/>
          </w:r>
          <w:r>
            <w:rPr>
              <w:rFonts w:ascii="Times New Roman" w:hAnsi="Times New Roman"/>
              <w:sz w:val="30"/>
              <w:szCs w:val="30"/>
            </w:rPr>
            <w:fldChar w:fldCharType="end"/>
          </w:r>
        </w:p>
        <w:p w14:paraId="0EEC16E6">
          <w:pPr>
            <w:pStyle w:val="16"/>
            <w:tabs>
              <w:tab w:val="right" w:leader="dot" w:pos="8834"/>
            </w:tabs>
            <w:spacing w:after="0" w:line="560" w:lineRule="exact"/>
            <w:rPr>
              <w:rFonts w:ascii="Times New Roman" w:hAnsi="Times New Roman"/>
              <w:kern w:val="2"/>
              <w:sz w:val="30"/>
              <w:szCs w:val="30"/>
              <w14:ligatures w14:val="standardContextual"/>
            </w:rPr>
          </w:pPr>
          <w:r>
            <w:fldChar w:fldCharType="begin"/>
          </w:r>
          <w:r>
            <w:instrText xml:space="preserve"> HYPERLINK \l "_Toc224479193" </w:instrText>
          </w:r>
          <w:r>
            <w:fldChar w:fldCharType="separate"/>
          </w:r>
          <w:r>
            <w:rPr>
              <w:rStyle w:val="21"/>
              <w:rFonts w:ascii="Times New Roman" w:hAnsi="Times New Roman" w:eastAsia="仿宋"/>
              <w:sz w:val="30"/>
              <w:szCs w:val="30"/>
            </w:rPr>
            <w:t>2.3 现状调查与实地勘察</w:t>
          </w:r>
          <w:r>
            <w:rPr>
              <w:rFonts w:ascii="Times New Roman" w:hAnsi="Times New Roman"/>
              <w:sz w:val="30"/>
              <w:szCs w:val="30"/>
            </w:rPr>
            <w:tab/>
          </w:r>
          <w:r>
            <w:rPr>
              <w:rFonts w:ascii="Times New Roman" w:hAnsi="Times New Roman"/>
              <w:sz w:val="30"/>
              <w:szCs w:val="30"/>
            </w:rPr>
            <w:fldChar w:fldCharType="begin"/>
          </w:r>
          <w:r>
            <w:rPr>
              <w:rFonts w:ascii="Times New Roman" w:hAnsi="Times New Roman"/>
              <w:sz w:val="30"/>
              <w:szCs w:val="30"/>
            </w:rPr>
            <w:instrText xml:space="preserve"> PAGEREF _Toc224479193 \h </w:instrText>
          </w:r>
          <w:r>
            <w:rPr>
              <w:rFonts w:ascii="Times New Roman" w:hAnsi="Times New Roman"/>
              <w:sz w:val="30"/>
              <w:szCs w:val="30"/>
            </w:rPr>
            <w:fldChar w:fldCharType="separate"/>
          </w:r>
          <w:r>
            <w:rPr>
              <w:rFonts w:ascii="Times New Roman" w:hAnsi="Times New Roman"/>
              <w:sz w:val="30"/>
              <w:szCs w:val="30"/>
            </w:rPr>
            <w:t>- 10 -</w:t>
          </w:r>
          <w:r>
            <w:rPr>
              <w:rFonts w:ascii="Times New Roman" w:hAnsi="Times New Roman"/>
              <w:sz w:val="30"/>
              <w:szCs w:val="30"/>
            </w:rPr>
            <w:fldChar w:fldCharType="end"/>
          </w:r>
          <w:r>
            <w:rPr>
              <w:rFonts w:ascii="Times New Roman" w:hAnsi="Times New Roman"/>
              <w:sz w:val="30"/>
              <w:szCs w:val="30"/>
            </w:rPr>
            <w:fldChar w:fldCharType="end"/>
          </w:r>
        </w:p>
        <w:p w14:paraId="12372630">
          <w:pPr>
            <w:pStyle w:val="16"/>
            <w:tabs>
              <w:tab w:val="right" w:leader="dot" w:pos="8834"/>
            </w:tabs>
            <w:spacing w:after="0" w:line="560" w:lineRule="exact"/>
            <w:rPr>
              <w:rFonts w:ascii="Times New Roman" w:hAnsi="Times New Roman"/>
              <w:kern w:val="2"/>
              <w:sz w:val="30"/>
              <w:szCs w:val="30"/>
              <w14:ligatures w14:val="standardContextual"/>
            </w:rPr>
          </w:pPr>
          <w:r>
            <w:fldChar w:fldCharType="begin"/>
          </w:r>
          <w:r>
            <w:instrText xml:space="preserve"> HYPERLINK \l "_Toc224479194" </w:instrText>
          </w:r>
          <w:r>
            <w:fldChar w:fldCharType="separate"/>
          </w:r>
          <w:r>
            <w:rPr>
              <w:rStyle w:val="21"/>
              <w:rFonts w:ascii="Times New Roman" w:hAnsi="Times New Roman" w:eastAsia="仿宋"/>
              <w:sz w:val="30"/>
              <w:szCs w:val="30"/>
            </w:rPr>
            <w:t>2.4 策略设计与模拟演练</w:t>
          </w:r>
          <w:r>
            <w:rPr>
              <w:rFonts w:ascii="Times New Roman" w:hAnsi="Times New Roman"/>
              <w:sz w:val="30"/>
              <w:szCs w:val="30"/>
            </w:rPr>
            <w:tab/>
          </w:r>
          <w:r>
            <w:rPr>
              <w:rFonts w:ascii="Times New Roman" w:hAnsi="Times New Roman"/>
              <w:sz w:val="30"/>
              <w:szCs w:val="30"/>
            </w:rPr>
            <w:fldChar w:fldCharType="begin"/>
          </w:r>
          <w:r>
            <w:rPr>
              <w:rFonts w:ascii="Times New Roman" w:hAnsi="Times New Roman"/>
              <w:sz w:val="30"/>
              <w:szCs w:val="30"/>
            </w:rPr>
            <w:instrText xml:space="preserve"> PAGEREF _Toc224479194 \h </w:instrText>
          </w:r>
          <w:r>
            <w:rPr>
              <w:rFonts w:ascii="Times New Roman" w:hAnsi="Times New Roman"/>
              <w:sz w:val="30"/>
              <w:szCs w:val="30"/>
            </w:rPr>
            <w:fldChar w:fldCharType="separate"/>
          </w:r>
          <w:r>
            <w:rPr>
              <w:rFonts w:ascii="Times New Roman" w:hAnsi="Times New Roman"/>
              <w:sz w:val="30"/>
              <w:szCs w:val="30"/>
            </w:rPr>
            <w:t>- 11 -</w:t>
          </w:r>
          <w:r>
            <w:rPr>
              <w:rFonts w:ascii="Times New Roman" w:hAnsi="Times New Roman"/>
              <w:sz w:val="30"/>
              <w:szCs w:val="30"/>
            </w:rPr>
            <w:fldChar w:fldCharType="end"/>
          </w:r>
          <w:r>
            <w:rPr>
              <w:rFonts w:ascii="Times New Roman" w:hAnsi="Times New Roman"/>
              <w:sz w:val="30"/>
              <w:szCs w:val="30"/>
            </w:rPr>
            <w:fldChar w:fldCharType="end"/>
          </w:r>
        </w:p>
        <w:p w14:paraId="68C0AE7E">
          <w:pPr>
            <w:pStyle w:val="14"/>
            <w:tabs>
              <w:tab w:val="right" w:leader="dot" w:pos="8834"/>
            </w:tabs>
            <w:spacing w:after="0" w:line="560" w:lineRule="exact"/>
            <w:rPr>
              <w:rFonts w:ascii="Times New Roman" w:hAnsi="Times New Roman"/>
              <w:kern w:val="2"/>
              <w:sz w:val="30"/>
              <w:szCs w:val="30"/>
              <w14:ligatures w14:val="standardContextual"/>
            </w:rPr>
          </w:pPr>
          <w:r>
            <w:fldChar w:fldCharType="begin"/>
          </w:r>
          <w:r>
            <w:instrText xml:space="preserve"> HYPERLINK \l "_Toc224479195" </w:instrText>
          </w:r>
          <w:r>
            <w:fldChar w:fldCharType="separate"/>
          </w:r>
          <w:r>
            <w:rPr>
              <w:rStyle w:val="21"/>
              <w:rFonts w:ascii="Times New Roman" w:hAnsi="Times New Roman" w:eastAsia="仿宋"/>
              <w:b/>
              <w:bCs/>
              <w:sz w:val="30"/>
              <w:szCs w:val="30"/>
            </w:rPr>
            <w:t>三、研究结果与分析</w:t>
          </w:r>
          <w:r>
            <w:rPr>
              <w:rFonts w:ascii="Times New Roman" w:hAnsi="Times New Roman"/>
              <w:sz w:val="30"/>
              <w:szCs w:val="30"/>
            </w:rPr>
            <w:tab/>
          </w:r>
          <w:r>
            <w:rPr>
              <w:rFonts w:ascii="Times New Roman" w:hAnsi="Times New Roman"/>
              <w:sz w:val="30"/>
              <w:szCs w:val="30"/>
            </w:rPr>
            <w:fldChar w:fldCharType="begin"/>
          </w:r>
          <w:r>
            <w:rPr>
              <w:rFonts w:ascii="Times New Roman" w:hAnsi="Times New Roman"/>
              <w:sz w:val="30"/>
              <w:szCs w:val="30"/>
            </w:rPr>
            <w:instrText xml:space="preserve"> PAGEREF _Toc224479195 \h </w:instrText>
          </w:r>
          <w:r>
            <w:rPr>
              <w:rFonts w:ascii="Times New Roman" w:hAnsi="Times New Roman"/>
              <w:sz w:val="30"/>
              <w:szCs w:val="30"/>
            </w:rPr>
            <w:fldChar w:fldCharType="separate"/>
          </w:r>
          <w:r>
            <w:rPr>
              <w:rFonts w:ascii="Times New Roman" w:hAnsi="Times New Roman"/>
              <w:sz w:val="30"/>
              <w:szCs w:val="30"/>
            </w:rPr>
            <w:t>- 12 -</w:t>
          </w:r>
          <w:r>
            <w:rPr>
              <w:rFonts w:ascii="Times New Roman" w:hAnsi="Times New Roman"/>
              <w:sz w:val="30"/>
              <w:szCs w:val="30"/>
            </w:rPr>
            <w:fldChar w:fldCharType="end"/>
          </w:r>
          <w:r>
            <w:rPr>
              <w:rFonts w:ascii="Times New Roman" w:hAnsi="Times New Roman"/>
              <w:sz w:val="30"/>
              <w:szCs w:val="30"/>
            </w:rPr>
            <w:fldChar w:fldCharType="end"/>
          </w:r>
        </w:p>
        <w:p w14:paraId="42F2F44F">
          <w:pPr>
            <w:pStyle w:val="16"/>
            <w:tabs>
              <w:tab w:val="right" w:leader="dot" w:pos="8834"/>
            </w:tabs>
            <w:spacing w:after="0" w:line="560" w:lineRule="exact"/>
            <w:rPr>
              <w:rFonts w:ascii="Times New Roman" w:hAnsi="Times New Roman"/>
              <w:kern w:val="2"/>
              <w:sz w:val="30"/>
              <w:szCs w:val="30"/>
              <w14:ligatures w14:val="standardContextual"/>
            </w:rPr>
          </w:pPr>
          <w:r>
            <w:fldChar w:fldCharType="begin"/>
          </w:r>
          <w:r>
            <w:instrText xml:space="preserve"> HYPERLINK \l "_Toc224479196" </w:instrText>
          </w:r>
          <w:r>
            <w:fldChar w:fldCharType="separate"/>
          </w:r>
          <w:r>
            <w:rPr>
              <w:rStyle w:val="21"/>
              <w:rFonts w:ascii="Times New Roman" w:hAnsi="Times New Roman" w:eastAsia="仿宋"/>
              <w:sz w:val="30"/>
              <w:szCs w:val="30"/>
            </w:rPr>
            <w:t>3.1 地震预警原理的科普化阐释</w:t>
          </w:r>
          <w:r>
            <w:rPr>
              <w:rFonts w:ascii="Times New Roman" w:hAnsi="Times New Roman"/>
              <w:sz w:val="30"/>
              <w:szCs w:val="30"/>
            </w:rPr>
            <w:tab/>
          </w:r>
          <w:r>
            <w:rPr>
              <w:rFonts w:ascii="Times New Roman" w:hAnsi="Times New Roman"/>
              <w:sz w:val="30"/>
              <w:szCs w:val="30"/>
            </w:rPr>
            <w:fldChar w:fldCharType="begin"/>
          </w:r>
          <w:r>
            <w:rPr>
              <w:rFonts w:ascii="Times New Roman" w:hAnsi="Times New Roman"/>
              <w:sz w:val="30"/>
              <w:szCs w:val="30"/>
            </w:rPr>
            <w:instrText xml:space="preserve"> PAGEREF _Toc224479196 \h </w:instrText>
          </w:r>
          <w:r>
            <w:rPr>
              <w:rFonts w:ascii="Times New Roman" w:hAnsi="Times New Roman"/>
              <w:sz w:val="30"/>
              <w:szCs w:val="30"/>
            </w:rPr>
            <w:fldChar w:fldCharType="separate"/>
          </w:r>
          <w:r>
            <w:rPr>
              <w:rFonts w:ascii="Times New Roman" w:hAnsi="Times New Roman"/>
              <w:sz w:val="30"/>
              <w:szCs w:val="30"/>
            </w:rPr>
            <w:t>- 12 -</w:t>
          </w:r>
          <w:r>
            <w:rPr>
              <w:rFonts w:ascii="Times New Roman" w:hAnsi="Times New Roman"/>
              <w:sz w:val="30"/>
              <w:szCs w:val="30"/>
            </w:rPr>
            <w:fldChar w:fldCharType="end"/>
          </w:r>
          <w:r>
            <w:rPr>
              <w:rFonts w:ascii="Times New Roman" w:hAnsi="Times New Roman"/>
              <w:sz w:val="30"/>
              <w:szCs w:val="30"/>
            </w:rPr>
            <w:fldChar w:fldCharType="end"/>
          </w:r>
        </w:p>
        <w:p w14:paraId="7D93610C">
          <w:pPr>
            <w:pStyle w:val="16"/>
            <w:tabs>
              <w:tab w:val="right" w:leader="dot" w:pos="8834"/>
            </w:tabs>
            <w:spacing w:after="0" w:line="560" w:lineRule="exact"/>
            <w:rPr>
              <w:rFonts w:ascii="Times New Roman" w:hAnsi="Times New Roman"/>
              <w:kern w:val="2"/>
              <w:sz w:val="30"/>
              <w:szCs w:val="30"/>
              <w14:ligatures w14:val="standardContextual"/>
            </w:rPr>
          </w:pPr>
          <w:r>
            <w:fldChar w:fldCharType="begin"/>
          </w:r>
          <w:r>
            <w:instrText xml:space="preserve"> HYPERLINK \l "_Toc224479197" </w:instrText>
          </w:r>
          <w:r>
            <w:fldChar w:fldCharType="separate"/>
          </w:r>
          <w:r>
            <w:rPr>
              <w:rStyle w:val="21"/>
              <w:rFonts w:ascii="Times New Roman" w:hAnsi="Times New Roman" w:eastAsia="仿宋"/>
              <w:sz w:val="30"/>
              <w:szCs w:val="30"/>
            </w:rPr>
            <w:t>3.2 校园预警响应</w:t>
          </w:r>
          <w:r>
            <w:rPr>
              <w:rFonts w:ascii="Times New Roman" w:hAnsi="Times New Roman"/>
              <w:sz w:val="30"/>
              <w:szCs w:val="30"/>
            </w:rPr>
            <w:tab/>
          </w:r>
          <w:r>
            <w:rPr>
              <w:rFonts w:ascii="Times New Roman" w:hAnsi="Times New Roman"/>
              <w:sz w:val="30"/>
              <w:szCs w:val="30"/>
            </w:rPr>
            <w:fldChar w:fldCharType="begin"/>
          </w:r>
          <w:r>
            <w:rPr>
              <w:rFonts w:ascii="Times New Roman" w:hAnsi="Times New Roman"/>
              <w:sz w:val="30"/>
              <w:szCs w:val="30"/>
            </w:rPr>
            <w:instrText xml:space="preserve"> PAGEREF _Toc224479197 \h </w:instrText>
          </w:r>
          <w:r>
            <w:rPr>
              <w:rFonts w:ascii="Times New Roman" w:hAnsi="Times New Roman"/>
              <w:sz w:val="30"/>
              <w:szCs w:val="30"/>
            </w:rPr>
            <w:fldChar w:fldCharType="separate"/>
          </w:r>
          <w:r>
            <w:rPr>
              <w:rFonts w:ascii="Times New Roman" w:hAnsi="Times New Roman"/>
              <w:sz w:val="30"/>
              <w:szCs w:val="30"/>
            </w:rPr>
            <w:t>- 12 -</w:t>
          </w:r>
          <w:r>
            <w:rPr>
              <w:rFonts w:ascii="Times New Roman" w:hAnsi="Times New Roman"/>
              <w:sz w:val="30"/>
              <w:szCs w:val="30"/>
            </w:rPr>
            <w:fldChar w:fldCharType="end"/>
          </w:r>
          <w:r>
            <w:rPr>
              <w:rFonts w:ascii="Times New Roman" w:hAnsi="Times New Roman"/>
              <w:sz w:val="30"/>
              <w:szCs w:val="30"/>
            </w:rPr>
            <w:fldChar w:fldCharType="end"/>
          </w:r>
        </w:p>
        <w:p w14:paraId="19FF0E36">
          <w:pPr>
            <w:pStyle w:val="14"/>
            <w:tabs>
              <w:tab w:val="right" w:leader="dot" w:pos="8834"/>
            </w:tabs>
            <w:spacing w:after="0" w:line="560" w:lineRule="exact"/>
            <w:rPr>
              <w:rFonts w:ascii="Times New Roman" w:hAnsi="Times New Roman"/>
              <w:kern w:val="2"/>
              <w:sz w:val="30"/>
              <w:szCs w:val="30"/>
              <w14:ligatures w14:val="standardContextual"/>
            </w:rPr>
          </w:pPr>
          <w:r>
            <w:fldChar w:fldCharType="begin"/>
          </w:r>
          <w:r>
            <w:instrText xml:space="preserve"> HYPERLINK \l "_Toc224479198" </w:instrText>
          </w:r>
          <w:r>
            <w:fldChar w:fldCharType="separate"/>
          </w:r>
          <w:r>
            <w:rPr>
              <w:rStyle w:val="21"/>
              <w:rFonts w:ascii="Times New Roman" w:hAnsi="Times New Roman" w:eastAsia="仿宋"/>
              <w:b/>
              <w:bCs/>
              <w:sz w:val="30"/>
              <w:szCs w:val="30"/>
            </w:rPr>
            <w:t>四、创新点与特色</w:t>
          </w:r>
          <w:r>
            <w:rPr>
              <w:rFonts w:ascii="Times New Roman" w:hAnsi="Times New Roman"/>
              <w:sz w:val="30"/>
              <w:szCs w:val="30"/>
            </w:rPr>
            <w:tab/>
          </w:r>
          <w:r>
            <w:rPr>
              <w:rFonts w:ascii="Times New Roman" w:hAnsi="Times New Roman"/>
              <w:sz w:val="30"/>
              <w:szCs w:val="30"/>
            </w:rPr>
            <w:fldChar w:fldCharType="begin"/>
          </w:r>
          <w:r>
            <w:rPr>
              <w:rFonts w:ascii="Times New Roman" w:hAnsi="Times New Roman"/>
              <w:sz w:val="30"/>
              <w:szCs w:val="30"/>
            </w:rPr>
            <w:instrText xml:space="preserve"> PAGEREF _Toc224479198 \h </w:instrText>
          </w:r>
          <w:r>
            <w:rPr>
              <w:rFonts w:ascii="Times New Roman" w:hAnsi="Times New Roman"/>
              <w:sz w:val="30"/>
              <w:szCs w:val="30"/>
            </w:rPr>
            <w:fldChar w:fldCharType="separate"/>
          </w:r>
          <w:r>
            <w:rPr>
              <w:rFonts w:ascii="Times New Roman" w:hAnsi="Times New Roman"/>
              <w:sz w:val="30"/>
              <w:szCs w:val="30"/>
            </w:rPr>
            <w:t>- 13 -</w:t>
          </w:r>
          <w:r>
            <w:rPr>
              <w:rFonts w:ascii="Times New Roman" w:hAnsi="Times New Roman"/>
              <w:sz w:val="30"/>
              <w:szCs w:val="30"/>
            </w:rPr>
            <w:fldChar w:fldCharType="end"/>
          </w:r>
          <w:r>
            <w:rPr>
              <w:rFonts w:ascii="Times New Roman" w:hAnsi="Times New Roman"/>
              <w:sz w:val="30"/>
              <w:szCs w:val="30"/>
            </w:rPr>
            <w:fldChar w:fldCharType="end"/>
          </w:r>
        </w:p>
        <w:p w14:paraId="68D0E30A">
          <w:pPr>
            <w:pStyle w:val="14"/>
            <w:tabs>
              <w:tab w:val="right" w:leader="dot" w:pos="8834"/>
            </w:tabs>
            <w:spacing w:after="0" w:line="560" w:lineRule="exact"/>
            <w:rPr>
              <w:rFonts w:ascii="Times New Roman" w:hAnsi="Times New Roman"/>
              <w:kern w:val="2"/>
              <w:sz w:val="30"/>
              <w:szCs w:val="30"/>
              <w14:ligatures w14:val="standardContextual"/>
            </w:rPr>
          </w:pPr>
          <w:r>
            <w:fldChar w:fldCharType="begin"/>
          </w:r>
          <w:r>
            <w:instrText xml:space="preserve"> HYPERLINK \l "_Toc224479199" </w:instrText>
          </w:r>
          <w:r>
            <w:fldChar w:fldCharType="separate"/>
          </w:r>
          <w:r>
            <w:rPr>
              <w:rStyle w:val="21"/>
              <w:rFonts w:ascii="Times New Roman" w:hAnsi="Times New Roman" w:eastAsia="仿宋"/>
              <w:b/>
              <w:bCs/>
              <w:sz w:val="30"/>
              <w:szCs w:val="30"/>
            </w:rPr>
            <w:t>五、结论与建议</w:t>
          </w:r>
          <w:r>
            <w:rPr>
              <w:rFonts w:ascii="Times New Roman" w:hAnsi="Times New Roman"/>
              <w:sz w:val="30"/>
              <w:szCs w:val="30"/>
            </w:rPr>
            <w:tab/>
          </w:r>
          <w:r>
            <w:rPr>
              <w:rFonts w:ascii="Times New Roman" w:hAnsi="Times New Roman"/>
              <w:sz w:val="30"/>
              <w:szCs w:val="30"/>
            </w:rPr>
            <w:fldChar w:fldCharType="begin"/>
          </w:r>
          <w:r>
            <w:rPr>
              <w:rFonts w:ascii="Times New Roman" w:hAnsi="Times New Roman"/>
              <w:sz w:val="30"/>
              <w:szCs w:val="30"/>
            </w:rPr>
            <w:instrText xml:space="preserve"> PAGEREF _Toc224479199 \h </w:instrText>
          </w:r>
          <w:r>
            <w:rPr>
              <w:rFonts w:ascii="Times New Roman" w:hAnsi="Times New Roman"/>
              <w:sz w:val="30"/>
              <w:szCs w:val="30"/>
            </w:rPr>
            <w:fldChar w:fldCharType="separate"/>
          </w:r>
          <w:r>
            <w:rPr>
              <w:rFonts w:ascii="Times New Roman" w:hAnsi="Times New Roman"/>
              <w:sz w:val="30"/>
              <w:szCs w:val="30"/>
            </w:rPr>
            <w:t>- 14 -</w:t>
          </w:r>
          <w:r>
            <w:rPr>
              <w:rFonts w:ascii="Times New Roman" w:hAnsi="Times New Roman"/>
              <w:sz w:val="30"/>
              <w:szCs w:val="30"/>
            </w:rPr>
            <w:fldChar w:fldCharType="end"/>
          </w:r>
          <w:r>
            <w:rPr>
              <w:rFonts w:ascii="Times New Roman" w:hAnsi="Times New Roman"/>
              <w:sz w:val="30"/>
              <w:szCs w:val="30"/>
            </w:rPr>
            <w:fldChar w:fldCharType="end"/>
          </w:r>
        </w:p>
        <w:p w14:paraId="30A2E408">
          <w:pPr>
            <w:pStyle w:val="16"/>
            <w:tabs>
              <w:tab w:val="right" w:leader="dot" w:pos="8834"/>
            </w:tabs>
            <w:spacing w:after="0" w:line="560" w:lineRule="exact"/>
            <w:rPr>
              <w:rFonts w:ascii="Times New Roman" w:hAnsi="Times New Roman"/>
              <w:kern w:val="2"/>
              <w:sz w:val="30"/>
              <w:szCs w:val="30"/>
              <w14:ligatures w14:val="standardContextual"/>
            </w:rPr>
          </w:pPr>
          <w:r>
            <w:fldChar w:fldCharType="begin"/>
          </w:r>
          <w:r>
            <w:instrText xml:space="preserve"> HYPERLINK \l "_Toc224479200" </w:instrText>
          </w:r>
          <w:r>
            <w:fldChar w:fldCharType="separate"/>
          </w:r>
          <w:r>
            <w:rPr>
              <w:rStyle w:val="21"/>
              <w:rFonts w:ascii="Times New Roman" w:hAnsi="Times New Roman" w:eastAsia="仿宋"/>
              <w:sz w:val="30"/>
              <w:szCs w:val="30"/>
            </w:rPr>
            <w:t>5.1 研究结论</w:t>
          </w:r>
          <w:r>
            <w:rPr>
              <w:rFonts w:ascii="Times New Roman" w:hAnsi="Times New Roman"/>
              <w:sz w:val="30"/>
              <w:szCs w:val="30"/>
            </w:rPr>
            <w:tab/>
          </w:r>
          <w:r>
            <w:rPr>
              <w:rFonts w:ascii="Times New Roman" w:hAnsi="Times New Roman"/>
              <w:sz w:val="30"/>
              <w:szCs w:val="30"/>
            </w:rPr>
            <w:fldChar w:fldCharType="begin"/>
          </w:r>
          <w:r>
            <w:rPr>
              <w:rFonts w:ascii="Times New Roman" w:hAnsi="Times New Roman"/>
              <w:sz w:val="30"/>
              <w:szCs w:val="30"/>
            </w:rPr>
            <w:instrText xml:space="preserve"> PAGEREF _Toc224479200 \h </w:instrText>
          </w:r>
          <w:r>
            <w:rPr>
              <w:rFonts w:ascii="Times New Roman" w:hAnsi="Times New Roman"/>
              <w:sz w:val="30"/>
              <w:szCs w:val="30"/>
            </w:rPr>
            <w:fldChar w:fldCharType="separate"/>
          </w:r>
          <w:r>
            <w:rPr>
              <w:rFonts w:ascii="Times New Roman" w:hAnsi="Times New Roman"/>
              <w:sz w:val="30"/>
              <w:szCs w:val="30"/>
            </w:rPr>
            <w:t>- 14 -</w:t>
          </w:r>
          <w:r>
            <w:rPr>
              <w:rFonts w:ascii="Times New Roman" w:hAnsi="Times New Roman"/>
              <w:sz w:val="30"/>
              <w:szCs w:val="30"/>
            </w:rPr>
            <w:fldChar w:fldCharType="end"/>
          </w:r>
          <w:r>
            <w:rPr>
              <w:rFonts w:ascii="Times New Roman" w:hAnsi="Times New Roman"/>
              <w:sz w:val="30"/>
              <w:szCs w:val="30"/>
            </w:rPr>
            <w:fldChar w:fldCharType="end"/>
          </w:r>
        </w:p>
        <w:p w14:paraId="7412C1DF">
          <w:pPr>
            <w:pStyle w:val="16"/>
            <w:tabs>
              <w:tab w:val="right" w:leader="dot" w:pos="8834"/>
            </w:tabs>
            <w:spacing w:after="0" w:line="560" w:lineRule="exact"/>
            <w:rPr>
              <w:rFonts w:ascii="Times New Roman" w:hAnsi="Times New Roman"/>
              <w:kern w:val="2"/>
              <w:sz w:val="30"/>
              <w:szCs w:val="30"/>
              <w14:ligatures w14:val="standardContextual"/>
            </w:rPr>
          </w:pPr>
          <w:r>
            <w:fldChar w:fldCharType="begin"/>
          </w:r>
          <w:r>
            <w:instrText xml:space="preserve"> HYPERLINK \l "_Toc224479201" </w:instrText>
          </w:r>
          <w:r>
            <w:fldChar w:fldCharType="separate"/>
          </w:r>
          <w:r>
            <w:rPr>
              <w:rStyle w:val="21"/>
              <w:rFonts w:ascii="Times New Roman" w:hAnsi="Times New Roman" w:eastAsia="仿宋"/>
              <w:sz w:val="30"/>
              <w:szCs w:val="30"/>
            </w:rPr>
            <w:t>5.2 建议</w:t>
          </w:r>
          <w:r>
            <w:rPr>
              <w:rFonts w:ascii="Times New Roman" w:hAnsi="Times New Roman"/>
              <w:sz w:val="30"/>
              <w:szCs w:val="30"/>
            </w:rPr>
            <w:tab/>
          </w:r>
          <w:r>
            <w:rPr>
              <w:rFonts w:ascii="Times New Roman" w:hAnsi="Times New Roman"/>
              <w:sz w:val="30"/>
              <w:szCs w:val="30"/>
            </w:rPr>
            <w:fldChar w:fldCharType="begin"/>
          </w:r>
          <w:r>
            <w:rPr>
              <w:rFonts w:ascii="Times New Roman" w:hAnsi="Times New Roman"/>
              <w:sz w:val="30"/>
              <w:szCs w:val="30"/>
            </w:rPr>
            <w:instrText xml:space="preserve"> PAGEREF _Toc224479201 \h </w:instrText>
          </w:r>
          <w:r>
            <w:rPr>
              <w:rFonts w:ascii="Times New Roman" w:hAnsi="Times New Roman"/>
              <w:sz w:val="30"/>
              <w:szCs w:val="30"/>
            </w:rPr>
            <w:fldChar w:fldCharType="separate"/>
          </w:r>
          <w:r>
            <w:rPr>
              <w:rFonts w:ascii="Times New Roman" w:hAnsi="Times New Roman"/>
              <w:sz w:val="30"/>
              <w:szCs w:val="30"/>
            </w:rPr>
            <w:t>- 14 -</w:t>
          </w:r>
          <w:r>
            <w:rPr>
              <w:rFonts w:ascii="Times New Roman" w:hAnsi="Times New Roman"/>
              <w:sz w:val="30"/>
              <w:szCs w:val="30"/>
            </w:rPr>
            <w:fldChar w:fldCharType="end"/>
          </w:r>
          <w:r>
            <w:rPr>
              <w:rFonts w:ascii="Times New Roman" w:hAnsi="Times New Roman"/>
              <w:sz w:val="30"/>
              <w:szCs w:val="30"/>
            </w:rPr>
            <w:fldChar w:fldCharType="end"/>
          </w:r>
        </w:p>
        <w:p w14:paraId="0EA48658">
          <w:pPr>
            <w:pStyle w:val="14"/>
            <w:tabs>
              <w:tab w:val="right" w:leader="dot" w:pos="8834"/>
            </w:tabs>
            <w:spacing w:after="0" w:line="560" w:lineRule="exact"/>
            <w:rPr>
              <w:rFonts w:ascii="Times New Roman" w:hAnsi="Times New Roman"/>
              <w:kern w:val="2"/>
              <w:sz w:val="30"/>
              <w:szCs w:val="30"/>
              <w14:ligatures w14:val="standardContextual"/>
            </w:rPr>
          </w:pPr>
          <w:r>
            <w:fldChar w:fldCharType="begin"/>
          </w:r>
          <w:r>
            <w:instrText xml:space="preserve"> HYPERLINK \l "_Toc224479202" </w:instrText>
          </w:r>
          <w:r>
            <w:fldChar w:fldCharType="separate"/>
          </w:r>
          <w:r>
            <w:rPr>
              <w:rStyle w:val="21"/>
              <w:rFonts w:ascii="Times New Roman" w:hAnsi="Times New Roman" w:eastAsia="仿宋"/>
              <w:b/>
              <w:bCs/>
              <w:sz w:val="30"/>
              <w:szCs w:val="30"/>
            </w:rPr>
            <w:t>六、反思与展望</w:t>
          </w:r>
          <w:r>
            <w:rPr>
              <w:rFonts w:ascii="Times New Roman" w:hAnsi="Times New Roman"/>
              <w:sz w:val="30"/>
              <w:szCs w:val="30"/>
            </w:rPr>
            <w:tab/>
          </w:r>
          <w:r>
            <w:rPr>
              <w:rFonts w:ascii="Times New Roman" w:hAnsi="Times New Roman"/>
              <w:sz w:val="30"/>
              <w:szCs w:val="30"/>
            </w:rPr>
            <w:fldChar w:fldCharType="begin"/>
          </w:r>
          <w:r>
            <w:rPr>
              <w:rFonts w:ascii="Times New Roman" w:hAnsi="Times New Roman"/>
              <w:sz w:val="30"/>
              <w:szCs w:val="30"/>
            </w:rPr>
            <w:instrText xml:space="preserve"> PAGEREF _Toc224479202 \h </w:instrText>
          </w:r>
          <w:r>
            <w:rPr>
              <w:rFonts w:ascii="Times New Roman" w:hAnsi="Times New Roman"/>
              <w:sz w:val="30"/>
              <w:szCs w:val="30"/>
            </w:rPr>
            <w:fldChar w:fldCharType="separate"/>
          </w:r>
          <w:r>
            <w:rPr>
              <w:rFonts w:ascii="Times New Roman" w:hAnsi="Times New Roman"/>
              <w:sz w:val="30"/>
              <w:szCs w:val="30"/>
            </w:rPr>
            <w:t>- 14 -</w:t>
          </w:r>
          <w:r>
            <w:rPr>
              <w:rFonts w:ascii="Times New Roman" w:hAnsi="Times New Roman"/>
              <w:sz w:val="30"/>
              <w:szCs w:val="30"/>
            </w:rPr>
            <w:fldChar w:fldCharType="end"/>
          </w:r>
          <w:r>
            <w:rPr>
              <w:rFonts w:ascii="Times New Roman" w:hAnsi="Times New Roman"/>
              <w:sz w:val="30"/>
              <w:szCs w:val="30"/>
            </w:rPr>
            <w:fldChar w:fldCharType="end"/>
          </w:r>
        </w:p>
        <w:p w14:paraId="58C29B09">
          <w:pPr>
            <w:pStyle w:val="16"/>
            <w:tabs>
              <w:tab w:val="right" w:leader="dot" w:pos="8834"/>
            </w:tabs>
            <w:spacing w:after="0" w:line="560" w:lineRule="exact"/>
            <w:rPr>
              <w:rFonts w:ascii="Times New Roman" w:hAnsi="Times New Roman"/>
              <w:kern w:val="2"/>
              <w:sz w:val="30"/>
              <w:szCs w:val="30"/>
              <w14:ligatures w14:val="standardContextual"/>
            </w:rPr>
          </w:pPr>
          <w:r>
            <w:fldChar w:fldCharType="begin"/>
          </w:r>
          <w:r>
            <w:instrText xml:space="preserve"> HYPERLINK \l "_Toc224479203" </w:instrText>
          </w:r>
          <w:r>
            <w:fldChar w:fldCharType="separate"/>
          </w:r>
          <w:r>
            <w:rPr>
              <w:rStyle w:val="21"/>
              <w:rFonts w:ascii="Times New Roman" w:hAnsi="Times New Roman" w:eastAsia="仿宋"/>
              <w:sz w:val="30"/>
              <w:szCs w:val="30"/>
            </w:rPr>
            <w:t>6.1 研究局限</w:t>
          </w:r>
          <w:r>
            <w:rPr>
              <w:rFonts w:ascii="Times New Roman" w:hAnsi="Times New Roman"/>
              <w:sz w:val="30"/>
              <w:szCs w:val="30"/>
            </w:rPr>
            <w:tab/>
          </w:r>
          <w:r>
            <w:rPr>
              <w:rFonts w:ascii="Times New Roman" w:hAnsi="Times New Roman"/>
              <w:sz w:val="30"/>
              <w:szCs w:val="30"/>
            </w:rPr>
            <w:fldChar w:fldCharType="begin"/>
          </w:r>
          <w:r>
            <w:rPr>
              <w:rFonts w:ascii="Times New Roman" w:hAnsi="Times New Roman"/>
              <w:sz w:val="30"/>
              <w:szCs w:val="30"/>
            </w:rPr>
            <w:instrText xml:space="preserve"> PAGEREF _Toc224479203 \h </w:instrText>
          </w:r>
          <w:r>
            <w:rPr>
              <w:rFonts w:ascii="Times New Roman" w:hAnsi="Times New Roman"/>
              <w:sz w:val="30"/>
              <w:szCs w:val="30"/>
            </w:rPr>
            <w:fldChar w:fldCharType="separate"/>
          </w:r>
          <w:r>
            <w:rPr>
              <w:rFonts w:ascii="Times New Roman" w:hAnsi="Times New Roman"/>
              <w:sz w:val="30"/>
              <w:szCs w:val="30"/>
            </w:rPr>
            <w:t>- 14 -</w:t>
          </w:r>
          <w:r>
            <w:rPr>
              <w:rFonts w:ascii="Times New Roman" w:hAnsi="Times New Roman"/>
              <w:sz w:val="30"/>
              <w:szCs w:val="30"/>
            </w:rPr>
            <w:fldChar w:fldCharType="end"/>
          </w:r>
          <w:r>
            <w:rPr>
              <w:rFonts w:ascii="Times New Roman" w:hAnsi="Times New Roman"/>
              <w:sz w:val="30"/>
              <w:szCs w:val="30"/>
            </w:rPr>
            <w:fldChar w:fldCharType="end"/>
          </w:r>
        </w:p>
        <w:p w14:paraId="3CC28388">
          <w:pPr>
            <w:pStyle w:val="16"/>
            <w:tabs>
              <w:tab w:val="right" w:leader="dot" w:pos="8834"/>
            </w:tabs>
            <w:spacing w:after="0" w:line="560" w:lineRule="exact"/>
            <w:rPr>
              <w:rFonts w:ascii="Times New Roman" w:hAnsi="Times New Roman"/>
              <w:kern w:val="2"/>
              <w:sz w:val="30"/>
              <w:szCs w:val="30"/>
              <w14:ligatures w14:val="standardContextual"/>
            </w:rPr>
          </w:pPr>
          <w:r>
            <w:fldChar w:fldCharType="begin"/>
          </w:r>
          <w:r>
            <w:instrText xml:space="preserve"> HYPERLINK \l "_Toc224479204" </w:instrText>
          </w:r>
          <w:r>
            <w:fldChar w:fldCharType="separate"/>
          </w:r>
          <w:r>
            <w:rPr>
              <w:rStyle w:val="21"/>
              <w:rFonts w:ascii="Times New Roman" w:hAnsi="Times New Roman" w:eastAsia="仿宋"/>
              <w:sz w:val="30"/>
              <w:szCs w:val="30"/>
            </w:rPr>
            <w:t>6.2 未来展望</w:t>
          </w:r>
          <w:r>
            <w:rPr>
              <w:rFonts w:ascii="Times New Roman" w:hAnsi="Times New Roman"/>
              <w:sz w:val="30"/>
              <w:szCs w:val="30"/>
            </w:rPr>
            <w:tab/>
          </w:r>
          <w:r>
            <w:rPr>
              <w:rFonts w:ascii="Times New Roman" w:hAnsi="Times New Roman"/>
              <w:sz w:val="30"/>
              <w:szCs w:val="30"/>
            </w:rPr>
            <w:fldChar w:fldCharType="begin"/>
          </w:r>
          <w:r>
            <w:rPr>
              <w:rFonts w:ascii="Times New Roman" w:hAnsi="Times New Roman"/>
              <w:sz w:val="30"/>
              <w:szCs w:val="30"/>
            </w:rPr>
            <w:instrText xml:space="preserve"> PAGEREF _Toc224479204 \h </w:instrText>
          </w:r>
          <w:r>
            <w:rPr>
              <w:rFonts w:ascii="Times New Roman" w:hAnsi="Times New Roman"/>
              <w:sz w:val="30"/>
              <w:szCs w:val="30"/>
            </w:rPr>
            <w:fldChar w:fldCharType="separate"/>
          </w:r>
          <w:r>
            <w:rPr>
              <w:rFonts w:ascii="Times New Roman" w:hAnsi="Times New Roman"/>
              <w:sz w:val="30"/>
              <w:szCs w:val="30"/>
            </w:rPr>
            <w:t>- 15 -</w:t>
          </w:r>
          <w:r>
            <w:rPr>
              <w:rFonts w:ascii="Times New Roman" w:hAnsi="Times New Roman"/>
              <w:sz w:val="30"/>
              <w:szCs w:val="30"/>
            </w:rPr>
            <w:fldChar w:fldCharType="end"/>
          </w:r>
          <w:r>
            <w:rPr>
              <w:rFonts w:ascii="Times New Roman" w:hAnsi="Times New Roman"/>
              <w:sz w:val="30"/>
              <w:szCs w:val="30"/>
            </w:rPr>
            <w:fldChar w:fldCharType="end"/>
          </w:r>
        </w:p>
        <w:p w14:paraId="0D3CDB64">
          <w:pPr>
            <w:pStyle w:val="14"/>
            <w:tabs>
              <w:tab w:val="right" w:leader="dot" w:pos="8834"/>
            </w:tabs>
            <w:spacing w:after="0" w:line="560" w:lineRule="exact"/>
            <w:rPr>
              <w:rFonts w:ascii="Times New Roman" w:hAnsi="Times New Roman"/>
              <w:kern w:val="2"/>
              <w:sz w:val="30"/>
              <w:szCs w:val="30"/>
              <w14:ligatures w14:val="standardContextual"/>
            </w:rPr>
          </w:pPr>
          <w:r>
            <w:fldChar w:fldCharType="begin"/>
          </w:r>
          <w:r>
            <w:instrText xml:space="preserve"> HYPERLINK \l "_Toc224479205" </w:instrText>
          </w:r>
          <w:r>
            <w:fldChar w:fldCharType="separate"/>
          </w:r>
          <w:r>
            <w:rPr>
              <w:rStyle w:val="21"/>
              <w:rFonts w:ascii="Times New Roman" w:hAnsi="Times New Roman" w:eastAsia="仿宋"/>
              <w:b/>
              <w:bCs/>
              <w:sz w:val="30"/>
              <w:szCs w:val="30"/>
            </w:rPr>
            <w:t>七、参考文献</w:t>
          </w:r>
          <w:r>
            <w:rPr>
              <w:rFonts w:ascii="Times New Roman" w:hAnsi="Times New Roman"/>
              <w:sz w:val="30"/>
              <w:szCs w:val="30"/>
            </w:rPr>
            <w:tab/>
          </w:r>
          <w:r>
            <w:rPr>
              <w:rFonts w:ascii="Times New Roman" w:hAnsi="Times New Roman"/>
              <w:sz w:val="30"/>
              <w:szCs w:val="30"/>
            </w:rPr>
            <w:fldChar w:fldCharType="begin"/>
          </w:r>
          <w:r>
            <w:rPr>
              <w:rFonts w:ascii="Times New Roman" w:hAnsi="Times New Roman"/>
              <w:sz w:val="30"/>
              <w:szCs w:val="30"/>
            </w:rPr>
            <w:instrText xml:space="preserve"> PAGEREF _Toc224479205 \h </w:instrText>
          </w:r>
          <w:r>
            <w:rPr>
              <w:rFonts w:ascii="Times New Roman" w:hAnsi="Times New Roman"/>
              <w:sz w:val="30"/>
              <w:szCs w:val="30"/>
            </w:rPr>
            <w:fldChar w:fldCharType="separate"/>
          </w:r>
          <w:r>
            <w:rPr>
              <w:rFonts w:ascii="Times New Roman" w:hAnsi="Times New Roman"/>
              <w:sz w:val="30"/>
              <w:szCs w:val="30"/>
            </w:rPr>
            <w:t>- 16 -</w:t>
          </w:r>
          <w:r>
            <w:rPr>
              <w:rFonts w:ascii="Times New Roman" w:hAnsi="Times New Roman"/>
              <w:sz w:val="30"/>
              <w:szCs w:val="30"/>
            </w:rPr>
            <w:fldChar w:fldCharType="end"/>
          </w:r>
          <w:r>
            <w:rPr>
              <w:rFonts w:ascii="Times New Roman" w:hAnsi="Times New Roman"/>
              <w:sz w:val="30"/>
              <w:szCs w:val="30"/>
            </w:rPr>
            <w:fldChar w:fldCharType="end"/>
          </w:r>
        </w:p>
        <w:p w14:paraId="14652047">
          <w:pPr>
            <w:spacing w:line="560" w:lineRule="exact"/>
            <w:rPr>
              <w:rFonts w:hint="eastAsia"/>
            </w:rPr>
          </w:pPr>
          <w:r>
            <w:rPr>
              <w:b/>
              <w:bCs/>
              <w:sz w:val="30"/>
              <w:szCs w:val="30"/>
              <w:lang w:val="zh-CN"/>
            </w:rPr>
            <w:fldChar w:fldCharType="end"/>
          </w:r>
        </w:p>
      </w:sdtContent>
    </w:sdt>
    <w:p w14:paraId="6720CF31">
      <w:pPr>
        <w:spacing w:line="560" w:lineRule="exact"/>
        <w:rPr>
          <w:rFonts w:hint="eastAsia" w:ascii="仿宋" w:hAnsi="仿宋" w:eastAsia="仿宋"/>
          <w:b/>
          <w:bCs/>
          <w:sz w:val="32"/>
          <w:szCs w:val="32"/>
        </w:rPr>
      </w:pPr>
    </w:p>
    <w:p w14:paraId="29775BD0">
      <w:pPr>
        <w:pStyle w:val="2"/>
        <w:spacing w:before="0" w:after="0" w:line="560" w:lineRule="exact"/>
        <w:rPr>
          <w:rFonts w:hint="eastAsia" w:ascii="仿宋" w:hAnsi="仿宋" w:eastAsia="仿宋"/>
          <w:b/>
          <w:bCs/>
          <w:color w:val="auto"/>
          <w:sz w:val="32"/>
          <w:szCs w:val="32"/>
        </w:rPr>
      </w:pPr>
      <w:bookmarkStart w:id="1" w:name="_Toc224479187"/>
      <w:r>
        <w:rPr>
          <w:rFonts w:hint="eastAsia" w:ascii="仿宋" w:hAnsi="仿宋" w:eastAsia="仿宋"/>
          <w:b/>
          <w:bCs/>
          <w:color w:val="auto"/>
          <w:sz w:val="32"/>
          <w:szCs w:val="32"/>
        </w:rPr>
        <w:t>一、研究背景与意义</w:t>
      </w:r>
      <w:bookmarkEnd w:id="1"/>
    </w:p>
    <w:p w14:paraId="4DBA679D">
      <w:pPr>
        <w:pStyle w:val="3"/>
        <w:spacing w:before="0" w:after="0" w:line="560" w:lineRule="exact"/>
        <w:rPr>
          <w:rFonts w:hint="eastAsia" w:ascii="仿宋" w:hAnsi="仿宋" w:eastAsia="仿宋"/>
          <w:color w:val="000000" w:themeColor="text1"/>
          <w:sz w:val="32"/>
          <w:szCs w:val="32"/>
          <w14:textFill>
            <w14:solidFill>
              <w14:schemeClr w14:val="tx1"/>
            </w14:solidFill>
          </w14:textFill>
        </w:rPr>
      </w:pPr>
      <w:bookmarkStart w:id="2" w:name="_Toc224479188"/>
      <w:r>
        <w:rPr>
          <w:rFonts w:hint="eastAsia" w:ascii="仿宋" w:hAnsi="仿宋" w:eastAsia="仿宋"/>
          <w:color w:val="000000" w:themeColor="text1"/>
          <w:sz w:val="32"/>
          <w:szCs w:val="32"/>
          <w14:textFill>
            <w14:solidFill>
              <w14:schemeClr w14:val="tx1"/>
            </w14:solidFill>
          </w14:textFill>
        </w:rPr>
        <w:t>1.1 研究背景</w:t>
      </w:r>
      <w:bookmarkEnd w:id="2"/>
    </w:p>
    <w:p w14:paraId="796882CC">
      <w:pPr>
        <w:spacing w:line="560" w:lineRule="exact"/>
        <w:ind w:firstLine="640" w:firstLineChars="200"/>
        <w:rPr>
          <w:rFonts w:hint="eastAsia" w:ascii="仿宋" w:hAnsi="仿宋" w:eastAsia="仿宋" w:cstheme="majorBidi"/>
          <w:color w:val="000000" w:themeColor="text1"/>
          <w:sz w:val="32"/>
          <w:szCs w:val="32"/>
          <w14:textFill>
            <w14:solidFill>
              <w14:schemeClr w14:val="tx1"/>
            </w14:solidFill>
          </w14:textFill>
        </w:rPr>
      </w:pPr>
      <w:r>
        <w:rPr>
          <w:rFonts w:hint="eastAsia" w:ascii="仿宋" w:hAnsi="仿宋" w:eastAsia="仿宋"/>
          <w:sz w:val="32"/>
          <w:szCs w:val="32"/>
        </w:rPr>
        <w:t>我国地处环太平洋地震带与欧亚地震带的交汇部位，地质构造环境极为复杂。中国大陆的应力积累主要源于两大动力机制：一是印度洋板块以每年数厘米的量级向东北方向推挤；二是太平洋板块向西挤压作用。受北部蒙古地台的刚性阻挡，中国大陆长期处于强烈的受力状态。随着时间推移，地壳内部不断积聚应力与应变，一旦超出岩石承受范围，便会发生破裂引发地震。这种构造背景，造就了我国地震活动“频度高、强度大、分布广”的显著特征。</w:t>
      </w:r>
    </w:p>
    <w:p w14:paraId="396ED0A9">
      <w:pPr>
        <w:spacing w:line="560" w:lineRule="exact"/>
        <w:ind w:firstLine="640" w:firstLineChars="200"/>
        <w:rPr>
          <w:rFonts w:hint="eastAsia" w:ascii="仿宋" w:hAnsi="仿宋" w:eastAsia="仿宋"/>
          <w:sz w:val="32"/>
          <w:szCs w:val="32"/>
        </w:rPr>
      </w:pPr>
      <w:r>
        <w:rPr>
          <w:rFonts w:hint="eastAsia" w:ascii="仿宋" w:hAnsi="仿宋" w:eastAsia="仿宋"/>
          <w:sz w:val="32"/>
          <w:szCs w:val="32"/>
        </w:rPr>
        <w:t>徐州地区地处华北地震区南缘，紧邻中国东部最大的活动断裂带——郯庐断裂带的西翼，是江苏省内地震风险最为突出的区域之一。从空间分布来看，徐州东部的新沂、邳州、睢宁等地直接受郯庐断裂带影响，该断裂带历史上曾发生过1668年郯城8.5级特大地震，具备发生强震的构造背景。与此同时，徐州西部及主城区发育有多条次级断裂（如丰沛断裂），加之长期煤炭资源开采的影响，使得矿震（塌陷地震）与天然构造地震叠加的风险不容忽视。作为淮海经济区的中心城市和重要交通枢纽，徐州人口稠密、重大基础设施集中，一旦遭遇地震，其引发的次生灾害与社会影响将极为巨大。</w:t>
      </w:r>
    </w:p>
    <w:p w14:paraId="5125C46D">
      <w:pPr>
        <w:spacing w:line="560" w:lineRule="exact"/>
        <w:ind w:firstLine="640" w:firstLineChars="200"/>
        <w:rPr>
          <w:rFonts w:hint="eastAsia" w:ascii="仿宋" w:hAnsi="仿宋" w:eastAsia="仿宋"/>
          <w:sz w:val="32"/>
          <w:szCs w:val="32"/>
        </w:rPr>
      </w:pPr>
      <w:r>
        <w:rPr>
          <w:rFonts w:hint="eastAsia" w:ascii="仿宋" w:hAnsi="仿宋" w:eastAsia="仿宋"/>
          <w:sz w:val="32"/>
          <w:szCs w:val="32"/>
        </w:rPr>
        <w:t>随着“国家地震烈度速报与预警工程”的全面建成，地震预警技术已逐步融入公众生活。该技术利用电磁波传播速度（约30万公里/秒）快于地震波（P波约6公里/秒，S波约3.5公里/秒）的物理原理，能够在破坏性最强的S波到达之前发出警报。这一关键的时间差为公众争取到了宝贵的“黄金逃生时间”。</w:t>
      </w:r>
    </w:p>
    <w:p w14:paraId="4256490C">
      <w:pPr>
        <w:pStyle w:val="3"/>
        <w:spacing w:before="0" w:after="0" w:line="560" w:lineRule="exact"/>
        <w:rPr>
          <w:rFonts w:hint="eastAsia" w:ascii="仿宋" w:hAnsi="仿宋" w:eastAsia="仿宋"/>
          <w:color w:val="000000" w:themeColor="text1"/>
          <w:sz w:val="32"/>
          <w:szCs w:val="32"/>
          <w14:textFill>
            <w14:solidFill>
              <w14:schemeClr w14:val="tx1"/>
            </w14:solidFill>
          </w14:textFill>
        </w:rPr>
      </w:pPr>
      <w:bookmarkStart w:id="3" w:name="_Toc224479189"/>
      <w:r>
        <w:rPr>
          <w:rFonts w:hint="eastAsia" w:ascii="仿宋" w:hAnsi="仿宋" w:eastAsia="仿宋"/>
          <w:color w:val="000000" w:themeColor="text1"/>
          <w:sz w:val="32"/>
          <w:szCs w:val="32"/>
          <w14:textFill>
            <w14:solidFill>
              <w14:schemeClr w14:val="tx1"/>
            </w14:solidFill>
          </w14:textFill>
        </w:rPr>
        <w:t>1.2 研究意义</w:t>
      </w:r>
      <w:bookmarkEnd w:id="3"/>
    </w:p>
    <w:p w14:paraId="033D164C">
      <w:pPr>
        <w:spacing w:line="560" w:lineRule="exact"/>
        <w:ind w:firstLine="640" w:firstLineChars="200"/>
        <w:rPr>
          <w:rFonts w:hint="eastAsia" w:ascii="仿宋" w:hAnsi="仿宋" w:eastAsia="仿宋"/>
          <w:sz w:val="32"/>
          <w:szCs w:val="32"/>
        </w:rPr>
      </w:pPr>
      <w:r>
        <w:rPr>
          <w:rFonts w:hint="eastAsia" w:ascii="仿宋" w:hAnsi="仿宋" w:eastAsia="仿宋"/>
          <w:sz w:val="32"/>
          <w:szCs w:val="32"/>
        </w:rPr>
        <w:t>在实际生活场景中，尽管预警信息已能通过手机终端获取，但校园防震减灾工作仍普遍存在显著不足。</w:t>
      </w:r>
    </w:p>
    <w:p w14:paraId="598D1948">
      <w:pPr>
        <w:spacing w:line="560" w:lineRule="exact"/>
        <w:ind w:firstLine="640" w:firstLineChars="200"/>
        <w:rPr>
          <w:rFonts w:hint="eastAsia" w:ascii="仿宋" w:hAnsi="仿宋" w:eastAsia="仿宋"/>
          <w:sz w:val="32"/>
          <w:szCs w:val="32"/>
        </w:rPr>
      </w:pPr>
      <w:r>
        <w:rPr>
          <w:rFonts w:hint="eastAsia" w:ascii="仿宋" w:hAnsi="仿宋" w:eastAsia="仿宋"/>
          <w:sz w:val="32"/>
          <w:szCs w:val="32"/>
        </w:rPr>
        <w:t>1.认知误区：大量师生混淆“地震预警”与“地震预报”两个概念，导致对预警信息的误解。</w:t>
      </w:r>
    </w:p>
    <w:p w14:paraId="150FB76D">
      <w:pPr>
        <w:spacing w:line="560" w:lineRule="exact"/>
        <w:ind w:firstLine="640" w:firstLineChars="200"/>
        <w:rPr>
          <w:rFonts w:hint="eastAsia" w:ascii="仿宋" w:hAnsi="仿宋" w:eastAsia="仿宋"/>
          <w:sz w:val="32"/>
          <w:szCs w:val="32"/>
        </w:rPr>
      </w:pPr>
      <w:r>
        <w:rPr>
          <w:rFonts w:hint="eastAsia" w:ascii="仿宋" w:hAnsi="仿宋" w:eastAsia="仿宋"/>
          <w:sz w:val="32"/>
          <w:szCs w:val="32"/>
        </w:rPr>
        <w:t>2.响应策略缺失：现有演练多针对震后剧烈晃动时的疏散，缺乏针对预警倒计时（几秒至几十秒）的逃生指导。</w:t>
      </w:r>
    </w:p>
    <w:p w14:paraId="16FC9A08">
      <w:pPr>
        <w:spacing w:line="560" w:lineRule="exact"/>
        <w:ind w:firstLine="640" w:firstLineChars="200"/>
        <w:rPr>
          <w:rFonts w:hint="eastAsia" w:ascii="仿宋" w:hAnsi="仿宋" w:eastAsia="仿宋"/>
          <w:sz w:val="32"/>
          <w:szCs w:val="32"/>
        </w:rPr>
      </w:pPr>
      <w:r>
        <w:rPr>
          <w:rFonts w:hint="eastAsia" w:ascii="仿宋" w:hAnsi="仿宋" w:eastAsia="仿宋"/>
          <w:sz w:val="32"/>
          <w:szCs w:val="32"/>
        </w:rPr>
        <w:t>3.场景适配不足：通用避险指南未考虑教室、实验室、走廊等不同空间在预警时间窗口内的最佳应对差异。</w:t>
      </w:r>
    </w:p>
    <w:p w14:paraId="73ADD8AE">
      <w:pPr>
        <w:spacing w:line="560" w:lineRule="exact"/>
        <w:ind w:firstLine="640" w:firstLineChars="200"/>
        <w:rPr>
          <w:rFonts w:hint="eastAsia" w:ascii="仿宋" w:hAnsi="仿宋" w:eastAsia="仿宋"/>
          <w:sz w:val="32"/>
          <w:szCs w:val="32"/>
        </w:rPr>
      </w:pPr>
      <w:r>
        <w:rPr>
          <w:rFonts w:hint="eastAsia" w:ascii="仿宋" w:hAnsi="仿宋" w:eastAsia="仿宋"/>
          <w:sz w:val="32"/>
          <w:szCs w:val="32"/>
        </w:rPr>
        <w:t>基于此，本课题在探究预警原理的基础上，分析数据规律，并制定一套符合校园场景的预警响应策略。</w:t>
      </w:r>
    </w:p>
    <w:p w14:paraId="6F5E78C1">
      <w:pPr>
        <w:pStyle w:val="2"/>
        <w:spacing w:before="0" w:after="0" w:line="560" w:lineRule="exact"/>
        <w:rPr>
          <w:rFonts w:hint="eastAsia" w:ascii="仿宋" w:hAnsi="仿宋" w:eastAsia="仿宋"/>
          <w:b/>
          <w:bCs/>
          <w:color w:val="auto"/>
          <w:sz w:val="32"/>
          <w:szCs w:val="32"/>
        </w:rPr>
      </w:pPr>
      <w:bookmarkStart w:id="4" w:name="_Toc224479190"/>
      <w:r>
        <w:rPr>
          <w:rFonts w:hint="eastAsia" w:ascii="仿宋" w:hAnsi="仿宋" w:eastAsia="仿宋"/>
          <w:b/>
          <w:bCs/>
          <w:color w:val="auto"/>
          <w:sz w:val="32"/>
          <w:szCs w:val="32"/>
        </w:rPr>
        <w:t>二、研究过程与方法</w:t>
      </w:r>
      <w:bookmarkEnd w:id="4"/>
    </w:p>
    <w:p w14:paraId="05DCDED8">
      <w:pPr>
        <w:pStyle w:val="3"/>
        <w:spacing w:before="0" w:after="0" w:line="560" w:lineRule="exact"/>
        <w:rPr>
          <w:rFonts w:hint="eastAsia" w:ascii="仿宋" w:hAnsi="仿宋" w:eastAsia="仿宋"/>
          <w:color w:val="000000" w:themeColor="text1"/>
          <w:sz w:val="32"/>
          <w:szCs w:val="32"/>
          <w14:textFill>
            <w14:solidFill>
              <w14:schemeClr w14:val="tx1"/>
            </w14:solidFill>
          </w14:textFill>
        </w:rPr>
      </w:pPr>
      <w:bookmarkStart w:id="5" w:name="_Toc224479191"/>
      <w:r>
        <w:rPr>
          <w:rFonts w:hint="eastAsia" w:ascii="仿宋" w:hAnsi="仿宋" w:eastAsia="仿宋"/>
          <w:color w:val="000000" w:themeColor="text1"/>
          <w:sz w:val="32"/>
          <w:szCs w:val="32"/>
          <w14:textFill>
            <w14:solidFill>
              <w14:schemeClr w14:val="tx1"/>
            </w14:solidFill>
          </w14:textFill>
        </w:rPr>
        <w:t>2.1 地震预警原理</w:t>
      </w:r>
      <w:bookmarkEnd w:id="5"/>
    </w:p>
    <w:p w14:paraId="0508F025">
      <w:pPr>
        <w:spacing w:line="560" w:lineRule="exact"/>
        <w:ind w:firstLine="640" w:firstLineChars="200"/>
        <w:rPr>
          <w:rFonts w:hint="eastAsia" w:ascii="仿宋" w:hAnsi="仿宋" w:eastAsia="仿宋"/>
          <w:sz w:val="32"/>
          <w:szCs w:val="32"/>
        </w:rPr>
      </w:pPr>
      <w:r>
        <w:rPr>
          <w:rFonts w:hint="eastAsia" w:ascii="仿宋" w:hAnsi="仿宋" w:eastAsia="仿宋"/>
          <w:sz w:val="32"/>
          <w:szCs w:val="32"/>
        </w:rPr>
        <w:t>地震预警（Earthquake Early Warning, EEW）和地震预报使完全不同的两个概念，而是在地震已经发生但破坏性震动尚未到达目标区域时，利用时间差发出的紧急警报。其核心原理基于以下三个概念：</w:t>
      </w:r>
    </w:p>
    <w:p w14:paraId="42F160B8">
      <w:pPr>
        <w:spacing w:line="560" w:lineRule="exact"/>
        <w:ind w:firstLine="640" w:firstLineChars="200"/>
        <w:rPr>
          <w:rFonts w:hint="eastAsia" w:ascii="仿宋" w:hAnsi="仿宋" w:eastAsia="仿宋"/>
          <w:sz w:val="32"/>
          <w:szCs w:val="32"/>
        </w:rPr>
      </w:pPr>
      <w:r>
        <w:rPr>
          <w:rFonts w:hint="eastAsia" w:ascii="仿宋" w:hAnsi="仿宋" w:eastAsia="仿宋"/>
          <w:sz w:val="32"/>
          <w:szCs w:val="32"/>
        </w:rPr>
        <w:t>1.地震波的“速度差”</w:t>
      </w:r>
    </w:p>
    <w:p w14:paraId="4118478D">
      <w:pPr>
        <w:spacing w:line="560" w:lineRule="exact"/>
        <w:ind w:firstLine="640" w:firstLineChars="200"/>
        <w:rPr>
          <w:rFonts w:hint="eastAsia" w:ascii="仿宋" w:hAnsi="仿宋" w:eastAsia="仿宋"/>
          <w:sz w:val="32"/>
          <w:szCs w:val="32"/>
        </w:rPr>
      </w:pPr>
      <w:r>
        <w:rPr>
          <w:rFonts w:hint="eastAsia" w:ascii="仿宋" w:hAnsi="仿宋" w:eastAsia="仿宋"/>
          <w:sz w:val="32"/>
          <w:szCs w:val="32"/>
        </w:rPr>
        <w:t>地震发生时，震源会同时向四周辐射多种地震波，其中最主要的是两种体波：</w:t>
      </w:r>
    </w:p>
    <w:p w14:paraId="5B7DC024">
      <w:pPr>
        <w:spacing w:line="560" w:lineRule="exact"/>
        <w:ind w:firstLine="640" w:firstLineChars="200"/>
        <w:rPr>
          <w:rFonts w:hint="eastAsia" w:ascii="仿宋" w:hAnsi="仿宋" w:eastAsia="仿宋"/>
          <w:sz w:val="32"/>
          <w:szCs w:val="32"/>
        </w:rPr>
      </w:pPr>
      <w:r>
        <w:rPr>
          <w:rFonts w:hint="eastAsia" w:ascii="仿宋" w:hAnsi="仿宋" w:eastAsia="仿宋"/>
          <w:sz w:val="32"/>
          <w:szCs w:val="32"/>
        </w:rPr>
        <w:t>P波（纵波）：传播速度快（地壳中约 5.5-7 km/s），振动方向与传播方向一致。它最先到达地表，引起地面上下颠簸，破坏力较小。</w:t>
      </w:r>
    </w:p>
    <w:p w14:paraId="02410FB5">
      <w:pPr>
        <w:spacing w:line="560" w:lineRule="exact"/>
        <w:ind w:firstLine="640" w:firstLineChars="200"/>
        <w:rPr>
          <w:rFonts w:hint="eastAsia" w:ascii="仿宋" w:hAnsi="仿宋" w:eastAsia="仿宋"/>
          <w:sz w:val="32"/>
          <w:szCs w:val="32"/>
        </w:rPr>
      </w:pPr>
      <w:r>
        <w:rPr>
          <w:rFonts w:hint="eastAsia" w:ascii="仿宋" w:hAnsi="仿宋" w:eastAsia="仿宋"/>
          <w:sz w:val="32"/>
          <w:szCs w:val="32"/>
        </w:rPr>
        <w:t>S波（横波）：传播速度慢（地壳中约 3.2-4.0 km/s），振动方向垂直于传播方向。它紧随P波之后到达，引起地面水平摇晃，是造成建筑物倒塌和人员受伤的根本原因。</w:t>
      </w:r>
    </w:p>
    <w:p w14:paraId="15043214">
      <w:pPr>
        <w:spacing w:line="560" w:lineRule="exact"/>
        <w:ind w:firstLine="640" w:firstLineChars="200"/>
        <w:rPr>
          <w:rFonts w:hint="eastAsia" w:ascii="仿宋" w:hAnsi="仿宋" w:eastAsia="仿宋"/>
          <w:sz w:val="32"/>
          <w:szCs w:val="32"/>
        </w:rPr>
      </w:pPr>
      <w:r>
        <w:rPr>
          <w:rFonts w:hint="eastAsia" w:ascii="仿宋" w:hAnsi="仿宋" w:eastAsia="仿宋"/>
          <w:sz w:val="32"/>
          <w:szCs w:val="32"/>
        </w:rPr>
        <w:t>原理：利用P波与S波之间的传播速度差（以及电磁波与地震波的速度差），在破坏性的S波到达之前，抢出几秒至几十秒的宝贵时间。</w:t>
      </w:r>
    </w:p>
    <w:p w14:paraId="5D01D9E5">
      <w:pPr>
        <w:spacing w:line="560" w:lineRule="exact"/>
        <w:ind w:firstLine="640" w:firstLineChars="200"/>
        <w:rPr>
          <w:rFonts w:hint="eastAsia" w:ascii="仿宋" w:hAnsi="仿宋" w:eastAsia="仿宋"/>
          <w:sz w:val="32"/>
          <w:szCs w:val="32"/>
        </w:rPr>
      </w:pPr>
      <w:r>
        <w:rPr>
          <w:rFonts w:hint="eastAsia" w:ascii="仿宋" w:hAnsi="仿宋" w:eastAsia="仿宋"/>
          <w:sz w:val="32"/>
          <w:szCs w:val="32"/>
        </w:rPr>
        <w:t>2.电磁波的瞬时传播速度</w:t>
      </w:r>
    </w:p>
    <w:p w14:paraId="3562100A">
      <w:pPr>
        <w:spacing w:line="560" w:lineRule="exact"/>
        <w:ind w:firstLine="640" w:firstLineChars="200"/>
        <w:rPr>
          <w:rFonts w:hint="eastAsia" w:ascii="仿宋" w:hAnsi="仿宋" w:eastAsia="仿宋"/>
          <w:sz w:val="32"/>
          <w:szCs w:val="32"/>
        </w:rPr>
      </w:pPr>
      <w:r>
        <w:rPr>
          <w:rFonts w:hint="eastAsia" w:ascii="仿宋" w:hAnsi="仿宋" w:eastAsia="仿宋"/>
          <w:sz w:val="32"/>
          <w:szCs w:val="32"/>
        </w:rPr>
        <w:t>电磁波传播速度约为30万公里/秒，远远快于地震波的传播速度。当P波触发地震监测仪器后，地震数据瞬间通过电磁波传输至预警中心。预警中心通过算法迅速初步判定出地震信息并发出警报，警报信号同样以电磁波速度传播至用户终端。</w:t>
      </w:r>
    </w:p>
    <w:p w14:paraId="510930BD">
      <w:pPr>
        <w:spacing w:line="560" w:lineRule="exact"/>
        <w:ind w:firstLine="640" w:firstLineChars="200"/>
        <w:rPr>
          <w:rFonts w:hint="eastAsia" w:ascii="仿宋" w:hAnsi="仿宋" w:eastAsia="仿宋"/>
          <w:sz w:val="32"/>
          <w:szCs w:val="32"/>
        </w:rPr>
      </w:pPr>
      <w:r>
        <w:rPr>
          <w:rFonts w:hint="eastAsia" w:ascii="仿宋" w:hAnsi="仿宋" w:eastAsia="仿宋"/>
          <w:sz w:val="32"/>
          <w:szCs w:val="32"/>
        </w:rPr>
        <w:t>3.地震预警工作流程</w:t>
      </w:r>
    </w:p>
    <w:p w14:paraId="689FAD35">
      <w:pPr>
        <w:spacing w:line="560" w:lineRule="exact"/>
        <w:ind w:firstLine="640" w:firstLineChars="200"/>
        <w:rPr>
          <w:rFonts w:hint="eastAsia" w:ascii="仿宋" w:hAnsi="仿宋" w:eastAsia="仿宋"/>
          <w:sz w:val="32"/>
          <w:szCs w:val="32"/>
        </w:rPr>
      </w:pPr>
      <w:r>
        <w:rPr>
          <w:rFonts w:hint="eastAsia" w:ascii="仿宋" w:hAnsi="仿宋" w:eastAsia="仿宋"/>
          <w:sz w:val="32"/>
          <w:szCs w:val="32"/>
        </w:rPr>
        <w:t>地震预警系统的运行是一个与时间赛跑的自动化过程：</w:t>
      </w:r>
    </w:p>
    <w:p w14:paraId="50C4AF55">
      <w:pPr>
        <w:spacing w:line="560" w:lineRule="exact"/>
        <w:ind w:firstLine="640" w:firstLineChars="200"/>
        <w:rPr>
          <w:rFonts w:hint="eastAsia" w:ascii="仿宋" w:hAnsi="仿宋" w:eastAsia="仿宋"/>
          <w:sz w:val="32"/>
          <w:szCs w:val="32"/>
        </w:rPr>
      </w:pPr>
      <w:r>
        <w:rPr>
          <w:rFonts w:hint="eastAsia" w:ascii="仿宋" w:hAnsi="仿宋" w:eastAsia="仿宋"/>
          <w:sz w:val="32"/>
          <w:szCs w:val="32"/>
        </w:rPr>
        <w:t>实时监测：分布在震中附近的密集地震台网实时捕捉地动信号。</w:t>
      </w:r>
    </w:p>
    <w:p w14:paraId="24872AFE">
      <w:pPr>
        <w:spacing w:line="560" w:lineRule="exact"/>
        <w:ind w:firstLine="640" w:firstLineChars="200"/>
        <w:rPr>
          <w:rFonts w:hint="eastAsia" w:ascii="仿宋" w:hAnsi="仿宋" w:eastAsia="仿宋"/>
          <w:sz w:val="32"/>
          <w:szCs w:val="32"/>
        </w:rPr>
      </w:pPr>
      <w:r>
        <w:rPr>
          <w:rFonts w:hint="eastAsia" w:ascii="仿宋" w:hAnsi="仿宋" w:eastAsia="仿宋"/>
          <w:sz w:val="32"/>
          <w:szCs w:val="32"/>
        </w:rPr>
        <w:t>快速识别：一旦台站检测到P波初至，系统立即自动识别。</w:t>
      </w:r>
    </w:p>
    <w:p w14:paraId="70892750">
      <w:pPr>
        <w:spacing w:line="560" w:lineRule="exact"/>
        <w:ind w:firstLine="640" w:firstLineChars="200"/>
        <w:rPr>
          <w:rFonts w:hint="eastAsia" w:ascii="仿宋" w:hAnsi="仿宋" w:eastAsia="仿宋"/>
          <w:sz w:val="32"/>
          <w:szCs w:val="32"/>
        </w:rPr>
      </w:pPr>
      <w:r>
        <w:rPr>
          <w:rFonts w:hint="eastAsia" w:ascii="仿宋" w:hAnsi="仿宋" w:eastAsia="仿宋"/>
          <w:sz w:val="32"/>
          <w:szCs w:val="32"/>
        </w:rPr>
        <w:t>参数估算：利用P波波形数据，快速反演估算地震的发震时刻、震中位置、震级大小以及预期的烈度分布。</w:t>
      </w:r>
    </w:p>
    <w:p w14:paraId="58B62E7C">
      <w:pPr>
        <w:spacing w:line="560" w:lineRule="exact"/>
        <w:ind w:firstLine="640" w:firstLineChars="200"/>
        <w:rPr>
          <w:rFonts w:hint="eastAsia" w:ascii="仿宋" w:hAnsi="仿宋" w:eastAsia="仿宋"/>
          <w:sz w:val="32"/>
          <w:szCs w:val="32"/>
        </w:rPr>
      </w:pPr>
      <w:r>
        <w:rPr>
          <w:rFonts w:hint="eastAsia" w:ascii="仿宋" w:hAnsi="仿宋" w:eastAsia="仿宋"/>
          <w:sz w:val="32"/>
          <w:szCs w:val="32"/>
        </w:rPr>
        <w:t>靶向发布：</w:t>
      </w:r>
    </w:p>
    <w:p w14:paraId="60221FCA">
      <w:pPr>
        <w:spacing w:line="560" w:lineRule="exact"/>
        <w:ind w:firstLine="640" w:firstLineChars="200"/>
        <w:rPr>
          <w:rFonts w:hint="eastAsia" w:ascii="仿宋" w:hAnsi="仿宋" w:eastAsia="仿宋"/>
          <w:sz w:val="32"/>
          <w:szCs w:val="32"/>
        </w:rPr>
      </w:pPr>
      <w:r>
        <w:rPr>
          <w:rFonts w:hint="eastAsia" w:ascii="仿宋" w:hAnsi="仿宋" w:eastAsia="仿宋"/>
          <w:sz w:val="32"/>
          <w:szCs w:val="32"/>
        </w:rPr>
        <w:t>对于震中附近（盲区内）：由于距离太近，S波可能紧随P波到达，预警时间极短或无法预警。</w:t>
      </w:r>
    </w:p>
    <w:p w14:paraId="182A72EF">
      <w:pPr>
        <w:spacing w:line="560" w:lineRule="exact"/>
        <w:ind w:firstLine="640" w:firstLineChars="200"/>
        <w:rPr>
          <w:rFonts w:hint="eastAsia" w:ascii="仿宋" w:hAnsi="仿宋" w:eastAsia="仿宋"/>
          <w:sz w:val="32"/>
          <w:szCs w:val="32"/>
        </w:rPr>
      </w:pPr>
      <w:r>
        <w:rPr>
          <w:rFonts w:hint="eastAsia" w:ascii="仿宋" w:hAnsi="仿宋" w:eastAsia="仿宋"/>
          <w:sz w:val="32"/>
          <w:szCs w:val="32"/>
        </w:rPr>
        <w:t>对于外围地区：系统在S波到达前，通过电视、手机、广播、专用接收终端等渠道，向即将受影响的区域发布警报。</w:t>
      </w:r>
    </w:p>
    <w:p w14:paraId="0E7CFE40">
      <w:pPr>
        <w:spacing w:line="560" w:lineRule="exact"/>
        <w:ind w:firstLine="640" w:firstLineChars="200"/>
        <w:rPr>
          <w:rFonts w:hint="eastAsia" w:ascii="仿宋" w:hAnsi="仿宋" w:eastAsia="仿宋"/>
          <w:sz w:val="32"/>
          <w:szCs w:val="32"/>
        </w:rPr>
      </w:pPr>
      <w:r>
        <w:rPr>
          <w:rFonts w:hint="eastAsia" w:ascii="仿宋" w:hAnsi="仿宋" w:eastAsia="仿宋"/>
          <w:sz w:val="32"/>
          <w:szCs w:val="32"/>
        </w:rPr>
        <w:t>4.预警时间的价值</w:t>
      </w:r>
    </w:p>
    <w:p w14:paraId="6C328BEE">
      <w:pPr>
        <w:spacing w:line="560" w:lineRule="exact"/>
        <w:ind w:firstLine="640" w:firstLineChars="200"/>
        <w:rPr>
          <w:rFonts w:hint="eastAsia" w:ascii="仿宋" w:hAnsi="仿宋" w:eastAsia="仿宋"/>
          <w:sz w:val="32"/>
          <w:szCs w:val="32"/>
        </w:rPr>
      </w:pPr>
      <w:r>
        <w:rPr>
          <w:rFonts w:hint="eastAsia" w:ascii="仿宋" w:hAnsi="仿宋" w:eastAsia="仿宋"/>
          <w:sz w:val="32"/>
          <w:szCs w:val="32"/>
        </w:rPr>
        <w:t>预警时间的长短取决于用户距离震中的远近</w:t>
      </w:r>
      <w:r>
        <w:rPr>
          <w:rFonts w:hint="eastAsia" w:ascii="仿宋" w:hAnsi="仿宋" w:eastAsia="仿宋"/>
          <w:sz w:val="32"/>
          <w:szCs w:val="32"/>
          <w:vertAlign w:val="superscript"/>
        </w:rPr>
        <w:t>[1]</w:t>
      </w:r>
      <w:r>
        <w:rPr>
          <w:rFonts w:hint="eastAsia" w:ascii="仿宋" w:hAnsi="仿宋" w:eastAsia="仿宋"/>
          <w:sz w:val="32"/>
          <w:szCs w:val="32"/>
        </w:rPr>
        <w:t>：</w:t>
      </w:r>
    </w:p>
    <w:p w14:paraId="6A2F0984">
      <w:pPr>
        <w:spacing w:line="560" w:lineRule="exact"/>
        <w:ind w:firstLine="640" w:firstLineChars="200"/>
        <w:rPr>
          <w:rFonts w:hint="eastAsia" w:ascii="仿宋" w:hAnsi="仿宋" w:eastAsia="仿宋"/>
          <w:sz w:val="32"/>
          <w:szCs w:val="32"/>
        </w:rPr>
      </w:pPr>
      <w:r>
        <w:rPr>
          <w:rFonts w:hint="eastAsia" w:ascii="仿宋" w:hAnsi="仿宋" w:eastAsia="仿宋"/>
          <w:sz w:val="32"/>
          <w:szCs w:val="32"/>
        </w:rPr>
        <w:t>距离越远，预警时间越长：距震中100公里处，可能拥有约10-15秒的预警时间；距震中200公里处，时间可延长至20-30秒。</w:t>
      </w:r>
    </w:p>
    <w:p w14:paraId="3767C960">
      <w:pPr>
        <w:pStyle w:val="3"/>
        <w:spacing w:before="0" w:after="0" w:line="560" w:lineRule="exact"/>
        <w:rPr>
          <w:rFonts w:hint="eastAsia" w:ascii="仿宋" w:hAnsi="仿宋" w:eastAsia="仿宋"/>
          <w:color w:val="000000" w:themeColor="text1"/>
          <w:sz w:val="32"/>
          <w:szCs w:val="32"/>
          <w14:textFill>
            <w14:solidFill>
              <w14:schemeClr w14:val="tx1"/>
            </w14:solidFill>
          </w14:textFill>
        </w:rPr>
      </w:pPr>
      <w:bookmarkStart w:id="6" w:name="_Toc224479192"/>
      <w:r>
        <w:rPr>
          <w:rFonts w:hint="eastAsia" w:ascii="仿宋" w:hAnsi="仿宋" w:eastAsia="仿宋"/>
          <w:color w:val="000000" w:themeColor="text1"/>
          <w:sz w:val="32"/>
          <w:szCs w:val="32"/>
          <w14:textFill>
            <w14:solidFill>
              <w14:schemeClr w14:val="tx1"/>
            </w14:solidFill>
          </w14:textFill>
        </w:rPr>
        <w:t>2.2 数据分析</w:t>
      </w:r>
      <w:bookmarkEnd w:id="6"/>
    </w:p>
    <w:p w14:paraId="6DD7DF4E">
      <w:pPr>
        <w:spacing w:line="560" w:lineRule="exact"/>
        <w:ind w:firstLine="640" w:firstLineChars="200"/>
        <w:rPr>
          <w:rFonts w:hint="eastAsia" w:ascii="仿宋" w:hAnsi="仿宋" w:eastAsia="仿宋"/>
          <w:sz w:val="32"/>
          <w:szCs w:val="32"/>
        </w:rPr>
      </w:pPr>
      <w:r>
        <w:rPr>
          <w:rFonts w:hint="eastAsia" w:ascii="仿宋" w:hAnsi="仿宋" w:eastAsia="仿宋"/>
          <w:sz w:val="32"/>
          <w:szCs w:val="32"/>
        </w:rPr>
        <w:t>1.数据收集</w:t>
      </w:r>
    </w:p>
    <w:p w14:paraId="741CED93">
      <w:pPr>
        <w:spacing w:line="560" w:lineRule="exact"/>
        <w:ind w:firstLine="640" w:firstLineChars="200"/>
        <w:rPr>
          <w:rFonts w:hint="eastAsia" w:ascii="仿宋" w:hAnsi="仿宋" w:eastAsia="仿宋"/>
          <w:sz w:val="32"/>
          <w:szCs w:val="32"/>
        </w:rPr>
      </w:pPr>
      <w:r>
        <w:rPr>
          <w:rFonts w:hint="eastAsia" w:ascii="仿宋" w:hAnsi="仿宋" w:eastAsia="仿宋"/>
          <w:sz w:val="32"/>
          <w:szCs w:val="32"/>
        </w:rPr>
        <w:t>根据中国地震台网（CENC）及国家地震预警工程发布的权威数据，整理2024年9月至2025年9月期间发生在中国大陆地区的5级以上地震及其预警关键时序数据（如表2-1）。</w:t>
      </w:r>
    </w:p>
    <w:p w14:paraId="549CBDFF">
      <w:pPr>
        <w:spacing w:line="560" w:lineRule="exact"/>
        <w:ind w:firstLine="640" w:firstLineChars="200"/>
        <w:rPr>
          <w:rFonts w:hint="eastAsia" w:ascii="仿宋" w:hAnsi="仿宋" w:eastAsia="仿宋"/>
          <w:sz w:val="32"/>
          <w:szCs w:val="32"/>
        </w:rPr>
      </w:pPr>
      <w:r>
        <w:rPr>
          <w:rFonts w:hint="eastAsia" w:ascii="仿宋" w:hAnsi="仿宋" w:eastAsia="仿宋"/>
          <w:sz w:val="32"/>
          <w:szCs w:val="32"/>
        </w:rPr>
        <w:t>其中：</w:t>
      </w:r>
      <w:r>
        <w:rPr>
          <w:rFonts w:ascii="仿宋" w:hAnsi="仿宋" w:eastAsia="仿宋"/>
          <w:sz w:val="32"/>
          <w:szCs w:val="32"/>
        </w:rPr>
        <w:t>震中距指震中到典型预警接收城市的直线距离。由于震中距是相对变量，表中选取了受该地震影响</w:t>
      </w:r>
      <w:r>
        <w:rPr>
          <w:rFonts w:hint="eastAsia" w:ascii="仿宋" w:hAnsi="仿宋" w:eastAsia="仿宋"/>
          <w:sz w:val="32"/>
          <w:szCs w:val="32"/>
        </w:rPr>
        <w:t>较</w:t>
      </w:r>
      <w:r>
        <w:rPr>
          <w:rFonts w:ascii="仿宋" w:hAnsi="仿宋" w:eastAsia="仿宋"/>
          <w:sz w:val="32"/>
          <w:szCs w:val="32"/>
        </w:rPr>
        <w:t>大或有代表性的城市。</w:t>
      </w:r>
    </w:p>
    <w:p w14:paraId="1C31BD73">
      <w:pPr>
        <w:spacing w:line="560" w:lineRule="exact"/>
        <w:ind w:firstLine="640" w:firstLineChars="200"/>
        <w:rPr>
          <w:rFonts w:hint="eastAsia" w:ascii="仿宋" w:hAnsi="仿宋" w:eastAsia="仿宋"/>
          <w:sz w:val="32"/>
          <w:szCs w:val="32"/>
        </w:rPr>
      </w:pPr>
      <w:r>
        <w:rPr>
          <w:rFonts w:ascii="仿宋" w:hAnsi="仿宋" w:eastAsia="仿宋"/>
          <w:sz w:val="32"/>
          <w:szCs w:val="32"/>
        </w:rPr>
        <w:t>预警发布时刻指从地震发生到国家地震预警系统发出首条警报的时间间隔（</w:t>
      </w:r>
      <w:r>
        <w:rPr>
          <w:rFonts w:hint="eastAsia" w:ascii="仿宋" w:hAnsi="仿宋" w:eastAsia="仿宋"/>
          <w:sz w:val="32"/>
          <w:szCs w:val="32"/>
        </w:rPr>
        <w:t>包括</w:t>
      </w:r>
      <w:r>
        <w:rPr>
          <w:rFonts w:ascii="仿宋" w:hAnsi="仿宋" w:eastAsia="仿宋"/>
          <w:sz w:val="32"/>
          <w:szCs w:val="32"/>
        </w:rPr>
        <w:t>P波到达最近台站时间</w:t>
      </w:r>
      <w:r>
        <w:rPr>
          <w:rFonts w:hint="eastAsia" w:ascii="仿宋" w:hAnsi="仿宋" w:eastAsia="仿宋"/>
          <w:sz w:val="32"/>
          <w:szCs w:val="32"/>
        </w:rPr>
        <w:t>和</w:t>
      </w:r>
      <w:r>
        <w:rPr>
          <w:rFonts w:ascii="仿宋" w:hAnsi="仿宋" w:eastAsia="仿宋"/>
          <w:sz w:val="32"/>
          <w:szCs w:val="32"/>
        </w:rPr>
        <w:t>数据处理</w:t>
      </w:r>
      <w:r>
        <w:rPr>
          <w:rFonts w:hint="eastAsia" w:ascii="仿宋" w:hAnsi="仿宋" w:eastAsia="仿宋"/>
          <w:sz w:val="32"/>
          <w:szCs w:val="32"/>
        </w:rPr>
        <w:t>与传输</w:t>
      </w:r>
      <w:r>
        <w:rPr>
          <w:rFonts w:ascii="仿宋" w:hAnsi="仿宋" w:eastAsia="仿宋"/>
          <w:sz w:val="32"/>
          <w:szCs w:val="32"/>
        </w:rPr>
        <w:t>时间）。</w:t>
      </w:r>
    </w:p>
    <w:p w14:paraId="099F2767">
      <w:pPr>
        <w:spacing w:line="560" w:lineRule="exact"/>
        <w:ind w:firstLine="640" w:firstLineChars="200"/>
        <w:rPr>
          <w:rFonts w:hint="eastAsia" w:ascii="仿宋" w:hAnsi="仿宋" w:eastAsia="仿宋"/>
          <w:sz w:val="32"/>
          <w:szCs w:val="32"/>
          <w:vertAlign w:val="subscript"/>
        </w:rPr>
      </w:pPr>
      <w:r>
        <w:rPr>
          <w:rFonts w:hint="eastAsia" w:ascii="仿宋" w:hAnsi="仿宋" w:eastAsia="仿宋"/>
          <w:sz w:val="32"/>
          <w:szCs w:val="32"/>
        </w:rPr>
        <w:t>T</w:t>
      </w:r>
      <w:r>
        <w:rPr>
          <w:rFonts w:hint="eastAsia" w:ascii="仿宋" w:hAnsi="仿宋" w:eastAsia="仿宋"/>
          <w:sz w:val="32"/>
          <w:szCs w:val="32"/>
          <w:vertAlign w:val="subscript"/>
        </w:rPr>
        <w:t>发布</w:t>
      </w:r>
      <w:r>
        <w:rPr>
          <w:rFonts w:hint="eastAsia" w:ascii="仿宋" w:hAnsi="仿宋" w:eastAsia="仿宋"/>
          <w:sz w:val="32"/>
          <w:szCs w:val="32"/>
        </w:rPr>
        <w:t>=T</w:t>
      </w:r>
      <w:r>
        <w:rPr>
          <w:rFonts w:ascii="仿宋" w:hAnsi="仿宋" w:eastAsia="仿宋"/>
          <w:sz w:val="32"/>
          <w:szCs w:val="32"/>
          <w:vertAlign w:val="subscript"/>
        </w:rPr>
        <w:t>P波到达最近台站</w:t>
      </w:r>
      <w:r>
        <w:rPr>
          <w:rFonts w:hint="eastAsia" w:ascii="仿宋" w:hAnsi="仿宋" w:eastAsia="仿宋"/>
          <w:sz w:val="32"/>
          <w:szCs w:val="32"/>
        </w:rPr>
        <w:t>+T</w:t>
      </w:r>
      <w:r>
        <w:rPr>
          <w:rFonts w:ascii="仿宋" w:hAnsi="仿宋" w:eastAsia="仿宋"/>
          <w:sz w:val="32"/>
          <w:szCs w:val="32"/>
          <w:vertAlign w:val="subscript"/>
        </w:rPr>
        <w:t>数据处理</w:t>
      </w:r>
      <w:r>
        <w:rPr>
          <w:rFonts w:hint="eastAsia" w:ascii="仿宋" w:hAnsi="仿宋" w:eastAsia="仿宋"/>
          <w:sz w:val="32"/>
          <w:szCs w:val="32"/>
          <w:vertAlign w:val="subscript"/>
        </w:rPr>
        <w:t>与传输</w:t>
      </w:r>
    </w:p>
    <w:p w14:paraId="3B3DA823">
      <w:pPr>
        <w:spacing w:line="560" w:lineRule="exact"/>
        <w:ind w:firstLine="640" w:firstLineChars="200"/>
        <w:rPr>
          <w:rFonts w:hint="eastAsia" w:ascii="仿宋" w:hAnsi="仿宋" w:eastAsia="仿宋"/>
          <w:sz w:val="32"/>
          <w:szCs w:val="32"/>
        </w:rPr>
      </w:pPr>
      <w:r>
        <w:rPr>
          <w:rFonts w:ascii="仿宋" w:hAnsi="仿宋" w:eastAsia="仿宋"/>
          <w:sz w:val="32"/>
          <w:szCs w:val="32"/>
        </w:rPr>
        <w:t>S波到达时刻：指横波（S波）到达</w:t>
      </w:r>
      <w:r>
        <w:rPr>
          <w:rFonts w:hint="eastAsia" w:ascii="仿宋" w:hAnsi="仿宋" w:eastAsia="仿宋"/>
          <w:sz w:val="32"/>
          <w:szCs w:val="32"/>
        </w:rPr>
        <w:t>预警</w:t>
      </w:r>
      <w:r>
        <w:rPr>
          <w:rFonts w:ascii="仿宋" w:hAnsi="仿宋" w:eastAsia="仿宋"/>
          <w:sz w:val="32"/>
          <w:szCs w:val="32"/>
        </w:rPr>
        <w:t>接收城市的时间间隔</w:t>
      </w:r>
      <w:r>
        <w:rPr>
          <w:rFonts w:hint="eastAsia" w:ascii="仿宋" w:hAnsi="仿宋" w:eastAsia="仿宋"/>
          <w:sz w:val="32"/>
          <w:szCs w:val="32"/>
        </w:rPr>
        <w:t>。T</w:t>
      </w:r>
      <w:r>
        <w:rPr>
          <w:rFonts w:hint="eastAsia" w:ascii="仿宋" w:hAnsi="仿宋" w:eastAsia="仿宋"/>
          <w:sz w:val="32"/>
          <w:szCs w:val="32"/>
          <w:vertAlign w:val="subscript"/>
        </w:rPr>
        <w:t>S到达</w:t>
      </w:r>
      <w:r>
        <w:rPr>
          <w:rFonts w:hint="eastAsia" w:ascii="仿宋" w:hAnsi="仿宋" w:eastAsia="仿宋"/>
          <w:sz w:val="32"/>
          <w:szCs w:val="32"/>
        </w:rPr>
        <w:t>=震中距/V</w:t>
      </w:r>
      <w:r>
        <w:rPr>
          <w:rFonts w:hint="eastAsia" w:ascii="仿宋" w:hAnsi="仿宋" w:eastAsia="仿宋"/>
          <w:sz w:val="32"/>
          <w:szCs w:val="32"/>
          <w:vertAlign w:val="subscript"/>
        </w:rPr>
        <w:t>S</w:t>
      </w:r>
      <w:r>
        <w:rPr>
          <w:rFonts w:ascii="仿宋" w:hAnsi="仿宋" w:eastAsia="仿宋"/>
          <w:sz w:val="32"/>
          <w:szCs w:val="32"/>
        </w:rPr>
        <w:t>（</w:t>
      </w:r>
      <w:r>
        <w:rPr>
          <w:rFonts w:hint="eastAsia" w:ascii="仿宋" w:hAnsi="仿宋" w:eastAsia="仿宋"/>
          <w:sz w:val="32"/>
          <w:szCs w:val="32"/>
        </w:rPr>
        <w:t>V</w:t>
      </w:r>
      <w:r>
        <w:rPr>
          <w:rFonts w:hint="eastAsia" w:ascii="仿宋" w:hAnsi="仿宋" w:eastAsia="仿宋"/>
          <w:sz w:val="32"/>
          <w:szCs w:val="32"/>
          <w:vertAlign w:val="subscript"/>
        </w:rPr>
        <w:t>S</w:t>
      </w:r>
      <w:r>
        <w:rPr>
          <w:rFonts w:ascii="仿宋" w:hAnsi="仿宋" w:eastAsia="仿宋"/>
          <w:sz w:val="32"/>
          <w:szCs w:val="32"/>
        </w:rPr>
        <w:t>≈3.5km/s）。</w:t>
      </w:r>
    </w:p>
    <w:p w14:paraId="0E5E5983">
      <w:pPr>
        <w:spacing w:line="560" w:lineRule="exact"/>
        <w:ind w:firstLine="640" w:firstLineChars="200"/>
        <w:rPr>
          <w:rFonts w:hint="eastAsia" w:ascii="仿宋" w:hAnsi="仿宋" w:eastAsia="仿宋"/>
          <w:sz w:val="32"/>
          <w:szCs w:val="32"/>
        </w:rPr>
      </w:pPr>
      <w:r>
        <w:rPr>
          <w:rFonts w:ascii="仿宋" w:hAnsi="仿宋" w:eastAsia="仿宋"/>
          <w:sz w:val="32"/>
          <w:szCs w:val="32"/>
        </w:rPr>
        <w:t>有效预警时间：</w:t>
      </w:r>
      <w:r>
        <w:rPr>
          <w:rFonts w:hint="eastAsia" w:ascii="仿宋" w:hAnsi="仿宋" w:eastAsia="仿宋"/>
          <w:sz w:val="32"/>
          <w:szCs w:val="32"/>
        </w:rPr>
        <w:t>T</w:t>
      </w:r>
      <w:r>
        <w:rPr>
          <w:rFonts w:hint="eastAsia" w:ascii="仿宋" w:hAnsi="仿宋" w:eastAsia="仿宋"/>
          <w:sz w:val="32"/>
          <w:szCs w:val="32"/>
          <w:vertAlign w:val="subscript"/>
        </w:rPr>
        <w:t>预警</w:t>
      </w:r>
      <w:r>
        <w:rPr>
          <w:rFonts w:hint="eastAsia" w:ascii="仿宋" w:hAnsi="仿宋" w:eastAsia="仿宋"/>
          <w:sz w:val="32"/>
          <w:szCs w:val="32"/>
        </w:rPr>
        <w:t>=T</w:t>
      </w:r>
      <w:r>
        <w:rPr>
          <w:rFonts w:hint="eastAsia" w:ascii="仿宋" w:hAnsi="仿宋" w:eastAsia="仿宋"/>
          <w:sz w:val="32"/>
          <w:szCs w:val="32"/>
          <w:vertAlign w:val="subscript"/>
        </w:rPr>
        <w:t>S到达</w:t>
      </w:r>
      <w:r>
        <w:rPr>
          <w:rFonts w:hint="eastAsia" w:ascii="仿宋" w:hAnsi="仿宋" w:eastAsia="仿宋"/>
          <w:sz w:val="32"/>
          <w:szCs w:val="32"/>
        </w:rPr>
        <w:t>-T</w:t>
      </w:r>
      <w:r>
        <w:rPr>
          <w:rFonts w:hint="eastAsia" w:ascii="仿宋" w:hAnsi="仿宋" w:eastAsia="仿宋"/>
          <w:sz w:val="32"/>
          <w:szCs w:val="32"/>
          <w:vertAlign w:val="subscript"/>
        </w:rPr>
        <w:t>发布</w:t>
      </w:r>
      <w:r>
        <w:rPr>
          <w:rFonts w:ascii="Calibri" w:hAnsi="Calibri" w:eastAsia="仿宋" w:cs="Calibri"/>
          <w:sz w:val="32"/>
          <w:szCs w:val="32"/>
        </w:rPr>
        <w:t> </w:t>
      </w:r>
      <w:r>
        <w:rPr>
          <w:rFonts w:ascii="仿宋" w:hAnsi="仿宋" w:eastAsia="仿宋"/>
          <w:sz w:val="32"/>
          <w:szCs w:val="32"/>
        </w:rPr>
        <w:t>，即公众可利用的避险时间。</w:t>
      </w:r>
    </w:p>
    <w:p w14:paraId="561AAD46">
      <w:pPr>
        <w:spacing w:line="560" w:lineRule="exact"/>
        <w:jc w:val="center"/>
        <w:rPr>
          <w:rFonts w:hint="eastAsia" w:ascii="黑体" w:hAnsi="黑体" w:eastAsia="黑体"/>
          <w:szCs w:val="21"/>
        </w:rPr>
      </w:pPr>
      <w:r>
        <w:rPr>
          <w:rFonts w:hint="eastAsia" w:ascii="黑体" w:hAnsi="黑体" w:eastAsia="黑体"/>
          <w:szCs w:val="21"/>
        </w:rPr>
        <w:t>表2-1 2024年9月-2025年9月我国大陆地区M5级以上地震预警数据统计表</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4"/>
        <w:gridCol w:w="1418"/>
        <w:gridCol w:w="1842"/>
        <w:gridCol w:w="1084"/>
        <w:gridCol w:w="1262"/>
        <w:gridCol w:w="1262"/>
        <w:gridCol w:w="1262"/>
      </w:tblGrid>
      <w:tr w14:paraId="3BE3F7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Pr>
          <w:p w14:paraId="2A7E9ABA">
            <w:pPr>
              <w:spacing w:line="560" w:lineRule="exact"/>
              <w:rPr>
                <w:rFonts w:hint="eastAsia" w:ascii="宋体" w:hAnsi="宋体" w:eastAsia="宋体"/>
                <w:b/>
                <w:bCs/>
                <w:sz w:val="24"/>
                <w:szCs w:val="24"/>
              </w:rPr>
            </w:pPr>
            <w:r>
              <w:rPr>
                <w:rFonts w:hint="eastAsia" w:ascii="宋体" w:hAnsi="宋体" w:eastAsia="宋体"/>
                <w:b/>
                <w:bCs/>
                <w:sz w:val="24"/>
                <w:szCs w:val="24"/>
              </w:rPr>
              <w:t>序号</w:t>
            </w:r>
          </w:p>
        </w:tc>
        <w:tc>
          <w:tcPr>
            <w:tcW w:w="1418" w:type="dxa"/>
          </w:tcPr>
          <w:p w14:paraId="5602AC4F">
            <w:pPr>
              <w:spacing w:line="560" w:lineRule="exact"/>
              <w:rPr>
                <w:rFonts w:hint="eastAsia" w:ascii="宋体" w:hAnsi="宋体" w:eastAsia="宋体"/>
                <w:b/>
                <w:bCs/>
                <w:sz w:val="24"/>
                <w:szCs w:val="24"/>
              </w:rPr>
            </w:pPr>
            <w:r>
              <w:rPr>
                <w:rFonts w:hint="eastAsia" w:ascii="宋体" w:hAnsi="宋体" w:eastAsia="宋体"/>
                <w:b/>
                <w:bCs/>
                <w:sz w:val="24"/>
                <w:szCs w:val="24"/>
              </w:rPr>
              <w:t>地震事件</w:t>
            </w:r>
          </w:p>
        </w:tc>
        <w:tc>
          <w:tcPr>
            <w:tcW w:w="1842" w:type="dxa"/>
          </w:tcPr>
          <w:p w14:paraId="3F992B44">
            <w:pPr>
              <w:spacing w:line="560" w:lineRule="exact"/>
              <w:rPr>
                <w:rFonts w:hint="eastAsia" w:ascii="宋体" w:hAnsi="宋体" w:eastAsia="宋体"/>
                <w:b/>
                <w:bCs/>
                <w:sz w:val="24"/>
                <w:szCs w:val="24"/>
              </w:rPr>
            </w:pPr>
            <w:r>
              <w:rPr>
                <w:rFonts w:hint="eastAsia" w:ascii="宋体" w:hAnsi="宋体" w:eastAsia="宋体"/>
                <w:b/>
                <w:bCs/>
                <w:sz w:val="24"/>
                <w:szCs w:val="24"/>
              </w:rPr>
              <w:t>预警接收点</w:t>
            </w:r>
          </w:p>
        </w:tc>
        <w:tc>
          <w:tcPr>
            <w:tcW w:w="1084" w:type="dxa"/>
          </w:tcPr>
          <w:p w14:paraId="127FD92F">
            <w:pPr>
              <w:spacing w:line="560" w:lineRule="exact"/>
              <w:rPr>
                <w:rFonts w:hint="eastAsia" w:ascii="宋体" w:hAnsi="宋体" w:eastAsia="宋体"/>
                <w:b/>
                <w:bCs/>
                <w:sz w:val="24"/>
                <w:szCs w:val="24"/>
              </w:rPr>
            </w:pPr>
            <w:r>
              <w:rPr>
                <w:rFonts w:hint="eastAsia" w:ascii="宋体" w:hAnsi="宋体" w:eastAsia="宋体"/>
                <w:b/>
                <w:bCs/>
                <w:sz w:val="24"/>
                <w:szCs w:val="24"/>
              </w:rPr>
              <w:t>震中距</w:t>
            </w:r>
          </w:p>
          <w:p w14:paraId="721D9E00">
            <w:pPr>
              <w:spacing w:line="560" w:lineRule="exact"/>
              <w:rPr>
                <w:rFonts w:hint="eastAsia" w:ascii="宋体" w:hAnsi="宋体" w:eastAsia="宋体"/>
                <w:b/>
                <w:bCs/>
                <w:sz w:val="24"/>
                <w:szCs w:val="24"/>
              </w:rPr>
            </w:pPr>
            <w:r>
              <w:rPr>
                <w:rFonts w:hint="eastAsia" w:ascii="宋体" w:hAnsi="宋体" w:eastAsia="宋体"/>
                <w:b/>
                <w:bCs/>
                <w:sz w:val="24"/>
                <w:szCs w:val="24"/>
              </w:rPr>
              <w:t>（KM）</w:t>
            </w:r>
          </w:p>
        </w:tc>
        <w:tc>
          <w:tcPr>
            <w:tcW w:w="1262" w:type="dxa"/>
          </w:tcPr>
          <w:p w14:paraId="75435F15">
            <w:pPr>
              <w:spacing w:line="560" w:lineRule="exact"/>
              <w:rPr>
                <w:rFonts w:hint="eastAsia" w:ascii="宋体" w:hAnsi="宋体" w:eastAsia="宋体"/>
                <w:b/>
                <w:bCs/>
                <w:sz w:val="24"/>
                <w:szCs w:val="24"/>
              </w:rPr>
            </w:pPr>
            <w:r>
              <w:rPr>
                <w:rFonts w:hint="eastAsia" w:ascii="宋体" w:hAnsi="宋体" w:eastAsia="宋体"/>
                <w:b/>
                <w:bCs/>
                <w:sz w:val="24"/>
                <w:szCs w:val="24"/>
              </w:rPr>
              <w:t>预警发布时刻（发震后秒数数）</w:t>
            </w:r>
          </w:p>
        </w:tc>
        <w:tc>
          <w:tcPr>
            <w:tcW w:w="1262" w:type="dxa"/>
          </w:tcPr>
          <w:p w14:paraId="34A396D9">
            <w:pPr>
              <w:spacing w:line="560" w:lineRule="exact"/>
              <w:rPr>
                <w:rFonts w:hint="eastAsia" w:ascii="宋体" w:hAnsi="宋体" w:eastAsia="宋体"/>
                <w:b/>
                <w:bCs/>
                <w:sz w:val="24"/>
                <w:szCs w:val="24"/>
              </w:rPr>
            </w:pPr>
            <w:r>
              <w:rPr>
                <w:rFonts w:hint="eastAsia" w:ascii="宋体" w:hAnsi="宋体" w:eastAsia="宋体"/>
                <w:b/>
                <w:bCs/>
                <w:sz w:val="24"/>
                <w:szCs w:val="24"/>
              </w:rPr>
              <w:t>S波到达时刻（发震后秒数</w:t>
            </w:r>
          </w:p>
        </w:tc>
        <w:tc>
          <w:tcPr>
            <w:tcW w:w="1262" w:type="dxa"/>
          </w:tcPr>
          <w:p w14:paraId="02DEE42B">
            <w:pPr>
              <w:spacing w:line="560" w:lineRule="exact"/>
              <w:rPr>
                <w:rFonts w:hint="eastAsia" w:ascii="宋体" w:hAnsi="宋体" w:eastAsia="宋体"/>
                <w:b/>
                <w:bCs/>
                <w:sz w:val="24"/>
                <w:szCs w:val="24"/>
              </w:rPr>
            </w:pPr>
            <w:r>
              <w:rPr>
                <w:rFonts w:hint="eastAsia" w:ascii="宋体" w:hAnsi="宋体" w:eastAsia="宋体"/>
                <w:b/>
                <w:bCs/>
                <w:sz w:val="24"/>
                <w:szCs w:val="24"/>
              </w:rPr>
              <w:t>有效预警时间（秒）</w:t>
            </w:r>
          </w:p>
        </w:tc>
      </w:tr>
      <w:tr w14:paraId="4C1883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trPr>
        <w:tc>
          <w:tcPr>
            <w:tcW w:w="704" w:type="dxa"/>
            <w:vMerge w:val="restart"/>
          </w:tcPr>
          <w:p w14:paraId="339028FE">
            <w:pPr>
              <w:spacing w:line="560" w:lineRule="exact"/>
              <w:rPr>
                <w:rFonts w:hint="eastAsia" w:ascii="宋体" w:hAnsi="宋体" w:eastAsia="宋体"/>
                <w:sz w:val="24"/>
                <w:szCs w:val="24"/>
              </w:rPr>
            </w:pPr>
            <w:r>
              <w:rPr>
                <w:rFonts w:hint="eastAsia" w:ascii="宋体" w:hAnsi="宋体" w:eastAsia="宋体"/>
                <w:sz w:val="24"/>
                <w:szCs w:val="24"/>
              </w:rPr>
              <w:t>1</w:t>
            </w:r>
          </w:p>
        </w:tc>
        <w:tc>
          <w:tcPr>
            <w:tcW w:w="1418" w:type="dxa"/>
            <w:vMerge w:val="restart"/>
          </w:tcPr>
          <w:p w14:paraId="3C81563D">
            <w:pPr>
              <w:spacing w:line="560" w:lineRule="exact"/>
              <w:rPr>
                <w:rFonts w:hint="eastAsia" w:ascii="宋体" w:hAnsi="宋体" w:eastAsia="宋体"/>
                <w:sz w:val="24"/>
                <w:szCs w:val="24"/>
              </w:rPr>
            </w:pPr>
            <w:r>
              <w:rPr>
                <w:rFonts w:ascii="宋体" w:hAnsi="宋体" w:eastAsia="宋体"/>
                <w:sz w:val="24"/>
                <w:szCs w:val="24"/>
              </w:rPr>
              <w:t>2024-10-17 新疆阿克苏</w:t>
            </w:r>
            <w:r>
              <w:rPr>
                <w:rFonts w:hint="eastAsia" w:ascii="宋体" w:hAnsi="宋体" w:eastAsia="宋体"/>
                <w:sz w:val="24"/>
                <w:szCs w:val="24"/>
              </w:rPr>
              <w:t>5.3级</w:t>
            </w:r>
          </w:p>
        </w:tc>
        <w:tc>
          <w:tcPr>
            <w:tcW w:w="1842" w:type="dxa"/>
          </w:tcPr>
          <w:p w14:paraId="48D64451">
            <w:pPr>
              <w:spacing w:line="560" w:lineRule="exact"/>
              <w:rPr>
                <w:rFonts w:hint="eastAsia" w:ascii="宋体" w:hAnsi="宋体" w:eastAsia="宋体"/>
                <w:sz w:val="24"/>
                <w:szCs w:val="24"/>
              </w:rPr>
            </w:pPr>
            <w:r>
              <w:rPr>
                <w:rFonts w:ascii="宋体" w:hAnsi="宋体" w:eastAsia="宋体"/>
                <w:sz w:val="24"/>
                <w:szCs w:val="24"/>
              </w:rPr>
              <w:t>阿合奇县城</w:t>
            </w:r>
          </w:p>
        </w:tc>
        <w:tc>
          <w:tcPr>
            <w:tcW w:w="1084" w:type="dxa"/>
          </w:tcPr>
          <w:p w14:paraId="5F07AF51">
            <w:pPr>
              <w:spacing w:line="560" w:lineRule="exact"/>
              <w:rPr>
                <w:rFonts w:hint="eastAsia" w:ascii="宋体" w:hAnsi="宋体" w:eastAsia="宋体"/>
                <w:sz w:val="24"/>
                <w:szCs w:val="24"/>
              </w:rPr>
            </w:pPr>
            <w:r>
              <w:rPr>
                <w:rFonts w:hint="eastAsia" w:ascii="宋体" w:hAnsi="宋体" w:eastAsia="宋体"/>
                <w:sz w:val="24"/>
                <w:szCs w:val="24"/>
              </w:rPr>
              <w:t>25</w:t>
            </w:r>
          </w:p>
        </w:tc>
        <w:tc>
          <w:tcPr>
            <w:tcW w:w="1262" w:type="dxa"/>
          </w:tcPr>
          <w:p w14:paraId="44DD92BD">
            <w:pPr>
              <w:spacing w:line="560" w:lineRule="exact"/>
              <w:rPr>
                <w:rFonts w:hint="eastAsia" w:ascii="宋体" w:hAnsi="宋体" w:eastAsia="宋体"/>
                <w:sz w:val="24"/>
                <w:szCs w:val="24"/>
              </w:rPr>
            </w:pPr>
            <w:r>
              <w:rPr>
                <w:rFonts w:hint="eastAsia" w:ascii="宋体" w:hAnsi="宋体" w:eastAsia="宋体"/>
                <w:sz w:val="24"/>
                <w:szCs w:val="24"/>
              </w:rPr>
              <w:t>4.5</w:t>
            </w:r>
          </w:p>
        </w:tc>
        <w:tc>
          <w:tcPr>
            <w:tcW w:w="1262" w:type="dxa"/>
          </w:tcPr>
          <w:p w14:paraId="03532E1C">
            <w:pPr>
              <w:spacing w:line="560" w:lineRule="exact"/>
              <w:rPr>
                <w:rFonts w:hint="eastAsia" w:ascii="宋体" w:hAnsi="宋体" w:eastAsia="宋体"/>
                <w:sz w:val="24"/>
                <w:szCs w:val="24"/>
              </w:rPr>
            </w:pPr>
            <w:r>
              <w:rPr>
                <w:rFonts w:hint="eastAsia" w:ascii="宋体" w:hAnsi="宋体" w:eastAsia="宋体"/>
                <w:sz w:val="24"/>
                <w:szCs w:val="24"/>
              </w:rPr>
              <w:t>9.5</w:t>
            </w:r>
          </w:p>
        </w:tc>
        <w:tc>
          <w:tcPr>
            <w:tcW w:w="1262" w:type="dxa"/>
          </w:tcPr>
          <w:p w14:paraId="291CACA8">
            <w:pPr>
              <w:spacing w:line="560" w:lineRule="exact"/>
              <w:rPr>
                <w:rFonts w:hint="eastAsia" w:ascii="宋体" w:hAnsi="宋体" w:eastAsia="宋体"/>
                <w:sz w:val="24"/>
                <w:szCs w:val="24"/>
              </w:rPr>
            </w:pPr>
            <w:r>
              <w:rPr>
                <w:rFonts w:hint="eastAsia" w:ascii="宋体" w:hAnsi="宋体" w:eastAsia="宋体"/>
                <w:sz w:val="24"/>
                <w:szCs w:val="24"/>
              </w:rPr>
              <w:t>5</w:t>
            </w:r>
          </w:p>
        </w:tc>
      </w:tr>
      <w:tr w14:paraId="563B1F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vMerge w:val="continue"/>
          </w:tcPr>
          <w:p w14:paraId="0F7C5C61">
            <w:pPr>
              <w:spacing w:line="560" w:lineRule="exact"/>
              <w:rPr>
                <w:rFonts w:hint="eastAsia" w:ascii="宋体" w:hAnsi="宋体" w:eastAsia="宋体"/>
                <w:sz w:val="24"/>
                <w:szCs w:val="24"/>
              </w:rPr>
            </w:pPr>
          </w:p>
        </w:tc>
        <w:tc>
          <w:tcPr>
            <w:tcW w:w="1418" w:type="dxa"/>
            <w:vMerge w:val="continue"/>
          </w:tcPr>
          <w:p w14:paraId="30F0BEAB">
            <w:pPr>
              <w:spacing w:line="560" w:lineRule="exact"/>
              <w:rPr>
                <w:rFonts w:hint="eastAsia" w:ascii="宋体" w:hAnsi="宋体" w:eastAsia="宋体"/>
                <w:sz w:val="24"/>
                <w:szCs w:val="24"/>
              </w:rPr>
            </w:pPr>
          </w:p>
        </w:tc>
        <w:tc>
          <w:tcPr>
            <w:tcW w:w="1842" w:type="dxa"/>
          </w:tcPr>
          <w:p w14:paraId="1ECF8043">
            <w:pPr>
              <w:spacing w:line="560" w:lineRule="exact"/>
              <w:rPr>
                <w:rFonts w:hint="eastAsia" w:ascii="宋体" w:hAnsi="宋体" w:eastAsia="宋体"/>
                <w:sz w:val="24"/>
                <w:szCs w:val="24"/>
              </w:rPr>
            </w:pPr>
            <w:r>
              <w:rPr>
                <w:rFonts w:ascii="宋体" w:hAnsi="宋体" w:eastAsia="宋体"/>
                <w:sz w:val="24"/>
                <w:szCs w:val="24"/>
              </w:rPr>
              <w:t>阿图什市</w:t>
            </w:r>
          </w:p>
        </w:tc>
        <w:tc>
          <w:tcPr>
            <w:tcW w:w="1084" w:type="dxa"/>
          </w:tcPr>
          <w:p w14:paraId="19785186">
            <w:pPr>
              <w:spacing w:line="560" w:lineRule="exact"/>
              <w:rPr>
                <w:rFonts w:hint="eastAsia" w:ascii="宋体" w:hAnsi="宋体" w:eastAsia="宋体"/>
                <w:sz w:val="24"/>
                <w:szCs w:val="24"/>
              </w:rPr>
            </w:pPr>
            <w:r>
              <w:rPr>
                <w:rFonts w:hint="eastAsia" w:ascii="宋体" w:hAnsi="宋体" w:eastAsia="宋体"/>
                <w:sz w:val="24"/>
                <w:szCs w:val="24"/>
              </w:rPr>
              <w:t>110</w:t>
            </w:r>
          </w:p>
        </w:tc>
        <w:tc>
          <w:tcPr>
            <w:tcW w:w="1262" w:type="dxa"/>
          </w:tcPr>
          <w:p w14:paraId="37DC4A96">
            <w:pPr>
              <w:spacing w:line="560" w:lineRule="exact"/>
              <w:rPr>
                <w:rFonts w:hint="eastAsia" w:ascii="宋体" w:hAnsi="宋体" w:eastAsia="宋体"/>
                <w:sz w:val="24"/>
                <w:szCs w:val="24"/>
              </w:rPr>
            </w:pPr>
            <w:r>
              <w:rPr>
                <w:rFonts w:hint="eastAsia" w:ascii="宋体" w:hAnsi="宋体" w:eastAsia="宋体"/>
                <w:sz w:val="24"/>
                <w:szCs w:val="24"/>
              </w:rPr>
              <w:t>5</w:t>
            </w:r>
          </w:p>
        </w:tc>
        <w:tc>
          <w:tcPr>
            <w:tcW w:w="1262" w:type="dxa"/>
          </w:tcPr>
          <w:p w14:paraId="19262C38">
            <w:pPr>
              <w:spacing w:line="560" w:lineRule="exact"/>
              <w:rPr>
                <w:rFonts w:hint="eastAsia" w:ascii="宋体" w:hAnsi="宋体" w:eastAsia="宋体"/>
                <w:sz w:val="24"/>
                <w:szCs w:val="24"/>
              </w:rPr>
            </w:pPr>
            <w:r>
              <w:rPr>
                <w:rFonts w:hint="eastAsia" w:ascii="宋体" w:hAnsi="宋体" w:eastAsia="宋体"/>
                <w:sz w:val="24"/>
                <w:szCs w:val="24"/>
              </w:rPr>
              <w:t>33.5</w:t>
            </w:r>
          </w:p>
        </w:tc>
        <w:tc>
          <w:tcPr>
            <w:tcW w:w="1262" w:type="dxa"/>
          </w:tcPr>
          <w:p w14:paraId="687B1E02">
            <w:pPr>
              <w:spacing w:line="560" w:lineRule="exact"/>
              <w:rPr>
                <w:rFonts w:hint="eastAsia" w:ascii="宋体" w:hAnsi="宋体" w:eastAsia="宋体"/>
                <w:sz w:val="24"/>
                <w:szCs w:val="24"/>
              </w:rPr>
            </w:pPr>
            <w:r>
              <w:rPr>
                <w:rFonts w:hint="eastAsia" w:ascii="宋体" w:hAnsi="宋体" w:eastAsia="宋体"/>
                <w:sz w:val="24"/>
                <w:szCs w:val="24"/>
              </w:rPr>
              <w:t>28.5</w:t>
            </w:r>
          </w:p>
        </w:tc>
      </w:tr>
      <w:tr w14:paraId="76766B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704" w:type="dxa"/>
            <w:vMerge w:val="restart"/>
          </w:tcPr>
          <w:p w14:paraId="637E4C64">
            <w:pPr>
              <w:spacing w:line="560" w:lineRule="exact"/>
              <w:rPr>
                <w:rFonts w:hint="eastAsia" w:ascii="宋体" w:hAnsi="宋体" w:eastAsia="宋体"/>
                <w:sz w:val="24"/>
                <w:szCs w:val="24"/>
              </w:rPr>
            </w:pPr>
            <w:r>
              <w:rPr>
                <w:rFonts w:hint="eastAsia" w:ascii="宋体" w:hAnsi="宋体" w:eastAsia="宋体"/>
                <w:sz w:val="24"/>
                <w:szCs w:val="24"/>
              </w:rPr>
              <w:t>2</w:t>
            </w:r>
          </w:p>
        </w:tc>
        <w:tc>
          <w:tcPr>
            <w:tcW w:w="1418" w:type="dxa"/>
            <w:vMerge w:val="restart"/>
          </w:tcPr>
          <w:p w14:paraId="7F458C2A">
            <w:pPr>
              <w:spacing w:line="560" w:lineRule="exact"/>
              <w:rPr>
                <w:rFonts w:hint="eastAsia" w:ascii="宋体" w:hAnsi="宋体" w:eastAsia="宋体"/>
                <w:sz w:val="24"/>
                <w:szCs w:val="24"/>
              </w:rPr>
            </w:pPr>
            <w:r>
              <w:rPr>
                <w:rFonts w:ascii="宋体" w:hAnsi="宋体" w:eastAsia="宋体"/>
                <w:sz w:val="24"/>
                <w:szCs w:val="24"/>
              </w:rPr>
              <w:t>2024-10-26新疆库车</w:t>
            </w:r>
            <w:r>
              <w:rPr>
                <w:rFonts w:hint="eastAsia" w:ascii="宋体" w:hAnsi="宋体" w:eastAsia="宋体"/>
                <w:sz w:val="24"/>
                <w:szCs w:val="24"/>
              </w:rPr>
              <w:t>5.5级</w:t>
            </w:r>
          </w:p>
        </w:tc>
        <w:tc>
          <w:tcPr>
            <w:tcW w:w="1842" w:type="dxa"/>
          </w:tcPr>
          <w:p w14:paraId="2A1F206B">
            <w:pPr>
              <w:spacing w:line="560" w:lineRule="exact"/>
              <w:rPr>
                <w:rFonts w:hint="eastAsia" w:ascii="宋体" w:hAnsi="宋体" w:eastAsia="宋体"/>
                <w:sz w:val="24"/>
                <w:szCs w:val="24"/>
              </w:rPr>
            </w:pPr>
            <w:r>
              <w:rPr>
                <w:rFonts w:hint="eastAsia" w:ascii="宋体" w:hAnsi="宋体" w:eastAsia="宋体"/>
                <w:sz w:val="24"/>
                <w:szCs w:val="24"/>
              </w:rPr>
              <w:t>库车市</w:t>
            </w:r>
          </w:p>
        </w:tc>
        <w:tc>
          <w:tcPr>
            <w:tcW w:w="1084" w:type="dxa"/>
          </w:tcPr>
          <w:p w14:paraId="072B77C6">
            <w:pPr>
              <w:spacing w:line="560" w:lineRule="exact"/>
              <w:rPr>
                <w:rFonts w:hint="eastAsia" w:ascii="宋体" w:hAnsi="宋体" w:eastAsia="宋体"/>
                <w:sz w:val="24"/>
                <w:szCs w:val="24"/>
              </w:rPr>
            </w:pPr>
            <w:r>
              <w:rPr>
                <w:rFonts w:hint="eastAsia" w:ascii="宋体" w:hAnsi="宋体" w:eastAsia="宋体"/>
                <w:sz w:val="24"/>
                <w:szCs w:val="24"/>
              </w:rPr>
              <w:t>45</w:t>
            </w:r>
          </w:p>
        </w:tc>
        <w:tc>
          <w:tcPr>
            <w:tcW w:w="1262" w:type="dxa"/>
          </w:tcPr>
          <w:p w14:paraId="299EA4AC">
            <w:pPr>
              <w:spacing w:line="560" w:lineRule="exact"/>
              <w:rPr>
                <w:rFonts w:hint="eastAsia" w:ascii="宋体" w:hAnsi="宋体" w:eastAsia="宋体"/>
                <w:sz w:val="24"/>
                <w:szCs w:val="24"/>
              </w:rPr>
            </w:pPr>
            <w:r>
              <w:rPr>
                <w:rFonts w:hint="eastAsia" w:ascii="宋体" w:hAnsi="宋体" w:eastAsia="宋体"/>
                <w:sz w:val="24"/>
                <w:szCs w:val="24"/>
              </w:rPr>
              <w:t>5</w:t>
            </w:r>
          </w:p>
        </w:tc>
        <w:tc>
          <w:tcPr>
            <w:tcW w:w="1262" w:type="dxa"/>
          </w:tcPr>
          <w:p w14:paraId="462027BC">
            <w:pPr>
              <w:spacing w:line="560" w:lineRule="exact"/>
              <w:rPr>
                <w:rFonts w:hint="eastAsia" w:ascii="宋体" w:hAnsi="宋体" w:eastAsia="宋体"/>
                <w:sz w:val="24"/>
                <w:szCs w:val="24"/>
              </w:rPr>
            </w:pPr>
            <w:r>
              <w:rPr>
                <w:rFonts w:hint="eastAsia" w:ascii="宋体" w:hAnsi="宋体" w:eastAsia="宋体"/>
                <w:sz w:val="24"/>
                <w:szCs w:val="24"/>
              </w:rPr>
              <w:t>16</w:t>
            </w:r>
          </w:p>
        </w:tc>
        <w:tc>
          <w:tcPr>
            <w:tcW w:w="1262" w:type="dxa"/>
          </w:tcPr>
          <w:p w14:paraId="5AA13B8D">
            <w:pPr>
              <w:spacing w:line="560" w:lineRule="exact"/>
              <w:rPr>
                <w:rFonts w:hint="eastAsia" w:ascii="宋体" w:hAnsi="宋体" w:eastAsia="宋体"/>
                <w:sz w:val="24"/>
                <w:szCs w:val="24"/>
              </w:rPr>
            </w:pPr>
            <w:r>
              <w:rPr>
                <w:rFonts w:hint="eastAsia" w:ascii="宋体" w:hAnsi="宋体" w:eastAsia="宋体"/>
                <w:sz w:val="24"/>
                <w:szCs w:val="24"/>
              </w:rPr>
              <w:t>11</w:t>
            </w:r>
          </w:p>
        </w:tc>
      </w:tr>
      <w:tr w14:paraId="341364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vMerge w:val="continue"/>
          </w:tcPr>
          <w:p w14:paraId="40C14368">
            <w:pPr>
              <w:spacing w:line="560" w:lineRule="exact"/>
              <w:rPr>
                <w:rFonts w:hint="eastAsia" w:ascii="宋体" w:hAnsi="宋体" w:eastAsia="宋体"/>
                <w:sz w:val="24"/>
                <w:szCs w:val="24"/>
              </w:rPr>
            </w:pPr>
          </w:p>
        </w:tc>
        <w:tc>
          <w:tcPr>
            <w:tcW w:w="1418" w:type="dxa"/>
            <w:vMerge w:val="continue"/>
          </w:tcPr>
          <w:p w14:paraId="5143C9FE">
            <w:pPr>
              <w:spacing w:line="560" w:lineRule="exact"/>
              <w:rPr>
                <w:rFonts w:hint="eastAsia" w:ascii="宋体" w:hAnsi="宋体" w:eastAsia="宋体"/>
                <w:sz w:val="24"/>
                <w:szCs w:val="24"/>
              </w:rPr>
            </w:pPr>
          </w:p>
        </w:tc>
        <w:tc>
          <w:tcPr>
            <w:tcW w:w="1842" w:type="dxa"/>
          </w:tcPr>
          <w:p w14:paraId="30A8ED9D">
            <w:pPr>
              <w:spacing w:line="560" w:lineRule="exact"/>
              <w:rPr>
                <w:rFonts w:hint="eastAsia" w:ascii="宋体" w:hAnsi="宋体" w:eastAsia="宋体"/>
                <w:sz w:val="24"/>
                <w:szCs w:val="24"/>
              </w:rPr>
            </w:pPr>
            <w:r>
              <w:rPr>
                <w:rFonts w:hint="eastAsia" w:ascii="宋体" w:hAnsi="宋体" w:eastAsia="宋体"/>
                <w:sz w:val="24"/>
                <w:szCs w:val="24"/>
              </w:rPr>
              <w:t>阿克苏市</w:t>
            </w:r>
          </w:p>
        </w:tc>
        <w:tc>
          <w:tcPr>
            <w:tcW w:w="1084" w:type="dxa"/>
          </w:tcPr>
          <w:p w14:paraId="5BB07FCB">
            <w:pPr>
              <w:spacing w:line="560" w:lineRule="exact"/>
              <w:rPr>
                <w:rFonts w:hint="eastAsia" w:ascii="宋体" w:hAnsi="宋体" w:eastAsia="宋体"/>
                <w:sz w:val="24"/>
                <w:szCs w:val="24"/>
              </w:rPr>
            </w:pPr>
            <w:r>
              <w:rPr>
                <w:rFonts w:hint="eastAsia" w:ascii="宋体" w:hAnsi="宋体" w:eastAsia="宋体"/>
                <w:sz w:val="24"/>
                <w:szCs w:val="24"/>
              </w:rPr>
              <w:t>240</w:t>
            </w:r>
          </w:p>
        </w:tc>
        <w:tc>
          <w:tcPr>
            <w:tcW w:w="1262" w:type="dxa"/>
          </w:tcPr>
          <w:p w14:paraId="1D236DD5">
            <w:pPr>
              <w:spacing w:line="560" w:lineRule="exact"/>
              <w:rPr>
                <w:rFonts w:hint="eastAsia" w:ascii="宋体" w:hAnsi="宋体" w:eastAsia="宋体"/>
                <w:sz w:val="24"/>
                <w:szCs w:val="24"/>
              </w:rPr>
            </w:pPr>
            <w:r>
              <w:rPr>
                <w:rFonts w:hint="eastAsia" w:ascii="宋体" w:hAnsi="宋体" w:eastAsia="宋体"/>
                <w:sz w:val="24"/>
                <w:szCs w:val="24"/>
              </w:rPr>
              <w:t>5.5</w:t>
            </w:r>
          </w:p>
        </w:tc>
        <w:tc>
          <w:tcPr>
            <w:tcW w:w="1262" w:type="dxa"/>
          </w:tcPr>
          <w:p w14:paraId="73394B1C">
            <w:pPr>
              <w:spacing w:line="560" w:lineRule="exact"/>
              <w:rPr>
                <w:rFonts w:hint="eastAsia" w:ascii="宋体" w:hAnsi="宋体" w:eastAsia="宋体"/>
                <w:sz w:val="24"/>
                <w:szCs w:val="24"/>
              </w:rPr>
            </w:pPr>
            <w:r>
              <w:rPr>
                <w:rFonts w:hint="eastAsia" w:ascii="宋体" w:hAnsi="宋体" w:eastAsia="宋体"/>
                <w:sz w:val="24"/>
                <w:szCs w:val="24"/>
              </w:rPr>
              <w:t>71</w:t>
            </w:r>
          </w:p>
        </w:tc>
        <w:tc>
          <w:tcPr>
            <w:tcW w:w="1262" w:type="dxa"/>
          </w:tcPr>
          <w:p w14:paraId="78035CFE">
            <w:pPr>
              <w:spacing w:line="560" w:lineRule="exact"/>
              <w:rPr>
                <w:rFonts w:hint="eastAsia" w:ascii="宋体" w:hAnsi="宋体" w:eastAsia="宋体"/>
                <w:sz w:val="24"/>
                <w:szCs w:val="24"/>
              </w:rPr>
            </w:pPr>
            <w:r>
              <w:rPr>
                <w:rFonts w:hint="eastAsia" w:ascii="宋体" w:hAnsi="宋体" w:eastAsia="宋体"/>
                <w:sz w:val="24"/>
                <w:szCs w:val="24"/>
              </w:rPr>
              <w:t>65.6</w:t>
            </w:r>
          </w:p>
        </w:tc>
      </w:tr>
      <w:tr w14:paraId="6B5ACF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704" w:type="dxa"/>
            <w:vMerge w:val="restart"/>
          </w:tcPr>
          <w:p w14:paraId="38037728">
            <w:pPr>
              <w:spacing w:line="560" w:lineRule="exact"/>
              <w:rPr>
                <w:rFonts w:hint="eastAsia" w:ascii="宋体" w:hAnsi="宋体" w:eastAsia="宋体"/>
                <w:sz w:val="24"/>
                <w:szCs w:val="24"/>
              </w:rPr>
            </w:pPr>
            <w:r>
              <w:rPr>
                <w:rFonts w:hint="eastAsia" w:ascii="宋体" w:hAnsi="宋体" w:eastAsia="宋体"/>
                <w:sz w:val="24"/>
                <w:szCs w:val="24"/>
              </w:rPr>
              <w:t>3</w:t>
            </w:r>
          </w:p>
        </w:tc>
        <w:tc>
          <w:tcPr>
            <w:tcW w:w="1418" w:type="dxa"/>
            <w:vMerge w:val="restart"/>
          </w:tcPr>
          <w:p w14:paraId="77FF1577">
            <w:pPr>
              <w:spacing w:line="560" w:lineRule="exact"/>
              <w:rPr>
                <w:rFonts w:hint="eastAsia" w:ascii="宋体" w:hAnsi="宋体" w:eastAsia="宋体"/>
                <w:sz w:val="24"/>
                <w:szCs w:val="24"/>
              </w:rPr>
            </w:pPr>
            <w:r>
              <w:rPr>
                <w:rFonts w:ascii="宋体" w:hAnsi="宋体" w:eastAsia="宋体"/>
                <w:sz w:val="24"/>
                <w:szCs w:val="24"/>
              </w:rPr>
              <w:t>2025-01-07西藏日喀则定日县</w:t>
            </w:r>
            <w:r>
              <w:rPr>
                <w:rFonts w:hint="eastAsia" w:ascii="宋体" w:hAnsi="宋体" w:eastAsia="宋体"/>
                <w:sz w:val="24"/>
                <w:szCs w:val="24"/>
              </w:rPr>
              <w:t>6.8级</w:t>
            </w:r>
          </w:p>
        </w:tc>
        <w:tc>
          <w:tcPr>
            <w:tcW w:w="1842" w:type="dxa"/>
          </w:tcPr>
          <w:p w14:paraId="0FE77191">
            <w:pPr>
              <w:spacing w:line="560" w:lineRule="exact"/>
              <w:rPr>
                <w:rFonts w:hint="eastAsia" w:ascii="宋体" w:hAnsi="宋体" w:eastAsia="宋体"/>
                <w:sz w:val="24"/>
                <w:szCs w:val="24"/>
              </w:rPr>
            </w:pPr>
            <w:r>
              <w:rPr>
                <w:rFonts w:ascii="宋体" w:hAnsi="宋体" w:eastAsia="宋体"/>
                <w:sz w:val="24"/>
                <w:szCs w:val="24"/>
              </w:rPr>
              <w:t>日喀则</w:t>
            </w:r>
            <w:r>
              <w:rPr>
                <w:rFonts w:hint="eastAsia" w:ascii="宋体" w:hAnsi="宋体" w:eastAsia="宋体"/>
                <w:sz w:val="24"/>
                <w:szCs w:val="24"/>
              </w:rPr>
              <w:t>市</w:t>
            </w:r>
          </w:p>
        </w:tc>
        <w:tc>
          <w:tcPr>
            <w:tcW w:w="1084" w:type="dxa"/>
          </w:tcPr>
          <w:p w14:paraId="3CFC7A8D">
            <w:pPr>
              <w:spacing w:line="560" w:lineRule="exact"/>
              <w:rPr>
                <w:rFonts w:hint="eastAsia" w:ascii="宋体" w:hAnsi="宋体" w:eastAsia="宋体"/>
                <w:sz w:val="24"/>
                <w:szCs w:val="24"/>
              </w:rPr>
            </w:pPr>
            <w:r>
              <w:rPr>
                <w:rFonts w:hint="eastAsia" w:ascii="宋体" w:hAnsi="宋体" w:eastAsia="宋体"/>
                <w:sz w:val="24"/>
                <w:szCs w:val="24"/>
              </w:rPr>
              <w:t>130</w:t>
            </w:r>
          </w:p>
        </w:tc>
        <w:tc>
          <w:tcPr>
            <w:tcW w:w="1262" w:type="dxa"/>
          </w:tcPr>
          <w:p w14:paraId="3CF659E0">
            <w:pPr>
              <w:spacing w:line="560" w:lineRule="exact"/>
              <w:rPr>
                <w:rFonts w:hint="eastAsia" w:ascii="宋体" w:hAnsi="宋体" w:eastAsia="宋体"/>
                <w:sz w:val="24"/>
                <w:szCs w:val="24"/>
              </w:rPr>
            </w:pPr>
            <w:r>
              <w:rPr>
                <w:rFonts w:hint="eastAsia" w:ascii="宋体" w:hAnsi="宋体" w:eastAsia="宋体"/>
                <w:sz w:val="24"/>
                <w:szCs w:val="24"/>
              </w:rPr>
              <w:t>7</w:t>
            </w:r>
          </w:p>
        </w:tc>
        <w:tc>
          <w:tcPr>
            <w:tcW w:w="1262" w:type="dxa"/>
          </w:tcPr>
          <w:p w14:paraId="51E2BA5E">
            <w:pPr>
              <w:spacing w:line="560" w:lineRule="exact"/>
              <w:rPr>
                <w:rFonts w:hint="eastAsia" w:ascii="宋体" w:hAnsi="宋体" w:eastAsia="宋体"/>
                <w:sz w:val="24"/>
                <w:szCs w:val="24"/>
              </w:rPr>
            </w:pPr>
            <w:r>
              <w:rPr>
                <w:rFonts w:hint="eastAsia" w:ascii="宋体" w:hAnsi="宋体" w:eastAsia="宋体"/>
                <w:sz w:val="24"/>
                <w:szCs w:val="24"/>
              </w:rPr>
              <w:t>40</w:t>
            </w:r>
          </w:p>
        </w:tc>
        <w:tc>
          <w:tcPr>
            <w:tcW w:w="1262" w:type="dxa"/>
          </w:tcPr>
          <w:p w14:paraId="021499BE">
            <w:pPr>
              <w:spacing w:line="560" w:lineRule="exact"/>
              <w:rPr>
                <w:rFonts w:hint="eastAsia" w:ascii="宋体" w:hAnsi="宋体" w:eastAsia="宋体"/>
                <w:sz w:val="24"/>
                <w:szCs w:val="24"/>
              </w:rPr>
            </w:pPr>
            <w:r>
              <w:rPr>
                <w:rFonts w:hint="eastAsia" w:ascii="宋体" w:hAnsi="宋体" w:eastAsia="宋体"/>
                <w:sz w:val="24"/>
                <w:szCs w:val="24"/>
              </w:rPr>
              <w:t>33</w:t>
            </w:r>
          </w:p>
        </w:tc>
      </w:tr>
      <w:tr w14:paraId="451F85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704" w:type="dxa"/>
            <w:vMerge w:val="continue"/>
          </w:tcPr>
          <w:p w14:paraId="771198E2">
            <w:pPr>
              <w:spacing w:line="560" w:lineRule="exact"/>
              <w:rPr>
                <w:rFonts w:hint="eastAsia" w:ascii="宋体" w:hAnsi="宋体" w:eastAsia="宋体"/>
                <w:sz w:val="24"/>
                <w:szCs w:val="24"/>
              </w:rPr>
            </w:pPr>
          </w:p>
        </w:tc>
        <w:tc>
          <w:tcPr>
            <w:tcW w:w="1418" w:type="dxa"/>
            <w:vMerge w:val="continue"/>
          </w:tcPr>
          <w:p w14:paraId="792316E6">
            <w:pPr>
              <w:spacing w:line="560" w:lineRule="exact"/>
              <w:rPr>
                <w:rFonts w:hint="eastAsia" w:ascii="宋体" w:hAnsi="宋体" w:eastAsia="宋体"/>
                <w:sz w:val="24"/>
                <w:szCs w:val="24"/>
              </w:rPr>
            </w:pPr>
          </w:p>
        </w:tc>
        <w:tc>
          <w:tcPr>
            <w:tcW w:w="1842" w:type="dxa"/>
          </w:tcPr>
          <w:p w14:paraId="52327F0C">
            <w:pPr>
              <w:spacing w:line="560" w:lineRule="exact"/>
              <w:rPr>
                <w:rFonts w:hint="eastAsia" w:ascii="宋体" w:hAnsi="宋体" w:eastAsia="宋体"/>
                <w:sz w:val="24"/>
                <w:szCs w:val="24"/>
              </w:rPr>
            </w:pPr>
            <w:r>
              <w:rPr>
                <w:rFonts w:hint="eastAsia" w:ascii="宋体" w:hAnsi="宋体" w:eastAsia="宋体"/>
                <w:sz w:val="24"/>
                <w:szCs w:val="24"/>
              </w:rPr>
              <w:t>拉萨市</w:t>
            </w:r>
          </w:p>
        </w:tc>
        <w:tc>
          <w:tcPr>
            <w:tcW w:w="1084" w:type="dxa"/>
          </w:tcPr>
          <w:p w14:paraId="7640D52F">
            <w:pPr>
              <w:spacing w:line="560" w:lineRule="exact"/>
              <w:rPr>
                <w:rFonts w:hint="eastAsia" w:ascii="宋体" w:hAnsi="宋体" w:eastAsia="宋体"/>
                <w:sz w:val="24"/>
                <w:szCs w:val="24"/>
              </w:rPr>
            </w:pPr>
            <w:r>
              <w:rPr>
                <w:rFonts w:hint="eastAsia" w:ascii="宋体" w:hAnsi="宋体" w:eastAsia="宋体"/>
                <w:sz w:val="24"/>
                <w:szCs w:val="24"/>
              </w:rPr>
              <w:t>260</w:t>
            </w:r>
          </w:p>
        </w:tc>
        <w:tc>
          <w:tcPr>
            <w:tcW w:w="1262" w:type="dxa"/>
          </w:tcPr>
          <w:p w14:paraId="303F6682">
            <w:pPr>
              <w:spacing w:line="560" w:lineRule="exact"/>
              <w:rPr>
                <w:rFonts w:hint="eastAsia" w:ascii="宋体" w:hAnsi="宋体" w:eastAsia="宋体"/>
                <w:sz w:val="24"/>
                <w:szCs w:val="24"/>
              </w:rPr>
            </w:pPr>
            <w:r>
              <w:rPr>
                <w:rFonts w:hint="eastAsia" w:ascii="宋体" w:hAnsi="宋体" w:eastAsia="宋体"/>
                <w:sz w:val="24"/>
                <w:szCs w:val="24"/>
              </w:rPr>
              <w:t>8</w:t>
            </w:r>
          </w:p>
        </w:tc>
        <w:tc>
          <w:tcPr>
            <w:tcW w:w="1262" w:type="dxa"/>
          </w:tcPr>
          <w:p w14:paraId="0B4C5B94">
            <w:pPr>
              <w:spacing w:line="560" w:lineRule="exact"/>
              <w:rPr>
                <w:rFonts w:hint="eastAsia" w:ascii="宋体" w:hAnsi="宋体" w:eastAsia="宋体"/>
                <w:sz w:val="24"/>
                <w:szCs w:val="24"/>
              </w:rPr>
            </w:pPr>
            <w:r>
              <w:rPr>
                <w:rFonts w:hint="eastAsia" w:ascii="宋体" w:hAnsi="宋体" w:eastAsia="宋体"/>
                <w:sz w:val="24"/>
                <w:szCs w:val="24"/>
              </w:rPr>
              <w:t>75</w:t>
            </w:r>
          </w:p>
        </w:tc>
        <w:tc>
          <w:tcPr>
            <w:tcW w:w="1262" w:type="dxa"/>
          </w:tcPr>
          <w:p w14:paraId="0B61E1C9">
            <w:pPr>
              <w:spacing w:line="560" w:lineRule="exact"/>
              <w:rPr>
                <w:rFonts w:hint="eastAsia" w:ascii="宋体" w:hAnsi="宋体" w:eastAsia="宋体"/>
                <w:sz w:val="24"/>
                <w:szCs w:val="24"/>
              </w:rPr>
            </w:pPr>
            <w:r>
              <w:rPr>
                <w:rFonts w:hint="eastAsia" w:ascii="宋体" w:hAnsi="宋体" w:eastAsia="宋体"/>
                <w:sz w:val="24"/>
                <w:szCs w:val="24"/>
              </w:rPr>
              <w:t>67</w:t>
            </w:r>
          </w:p>
        </w:tc>
      </w:tr>
      <w:tr w14:paraId="1D780E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vMerge w:val="continue"/>
          </w:tcPr>
          <w:p w14:paraId="04DB5F0D">
            <w:pPr>
              <w:spacing w:line="560" w:lineRule="exact"/>
              <w:rPr>
                <w:rFonts w:hint="eastAsia" w:ascii="宋体" w:hAnsi="宋体" w:eastAsia="宋体"/>
                <w:sz w:val="24"/>
                <w:szCs w:val="24"/>
              </w:rPr>
            </w:pPr>
          </w:p>
        </w:tc>
        <w:tc>
          <w:tcPr>
            <w:tcW w:w="1418" w:type="dxa"/>
            <w:vMerge w:val="continue"/>
          </w:tcPr>
          <w:p w14:paraId="6EDA1A83">
            <w:pPr>
              <w:spacing w:line="560" w:lineRule="exact"/>
              <w:rPr>
                <w:rFonts w:hint="eastAsia" w:ascii="宋体" w:hAnsi="宋体" w:eastAsia="宋体"/>
                <w:sz w:val="24"/>
                <w:szCs w:val="24"/>
              </w:rPr>
            </w:pPr>
          </w:p>
        </w:tc>
        <w:tc>
          <w:tcPr>
            <w:tcW w:w="1842" w:type="dxa"/>
          </w:tcPr>
          <w:p w14:paraId="4037F48C">
            <w:pPr>
              <w:spacing w:line="560" w:lineRule="exact"/>
              <w:rPr>
                <w:rFonts w:hint="eastAsia" w:ascii="宋体" w:hAnsi="宋体" w:eastAsia="宋体"/>
                <w:sz w:val="24"/>
                <w:szCs w:val="24"/>
              </w:rPr>
            </w:pPr>
            <w:r>
              <w:rPr>
                <w:rFonts w:hint="eastAsia" w:ascii="宋体" w:hAnsi="宋体" w:eastAsia="宋体"/>
                <w:sz w:val="24"/>
                <w:szCs w:val="24"/>
              </w:rPr>
              <w:t>定日县</w:t>
            </w:r>
          </w:p>
        </w:tc>
        <w:tc>
          <w:tcPr>
            <w:tcW w:w="1084" w:type="dxa"/>
          </w:tcPr>
          <w:p w14:paraId="3DAD7A7F">
            <w:pPr>
              <w:spacing w:line="560" w:lineRule="exact"/>
              <w:rPr>
                <w:rFonts w:hint="eastAsia" w:ascii="宋体" w:hAnsi="宋体" w:eastAsia="宋体"/>
                <w:sz w:val="24"/>
                <w:szCs w:val="24"/>
              </w:rPr>
            </w:pPr>
            <w:r>
              <w:rPr>
                <w:rFonts w:hint="eastAsia" w:ascii="宋体" w:hAnsi="宋体" w:eastAsia="宋体"/>
                <w:sz w:val="24"/>
                <w:szCs w:val="24"/>
              </w:rPr>
              <w:t>20</w:t>
            </w:r>
          </w:p>
        </w:tc>
        <w:tc>
          <w:tcPr>
            <w:tcW w:w="1262" w:type="dxa"/>
          </w:tcPr>
          <w:p w14:paraId="43413998">
            <w:pPr>
              <w:spacing w:line="560" w:lineRule="exact"/>
              <w:rPr>
                <w:rFonts w:hint="eastAsia" w:ascii="宋体" w:hAnsi="宋体" w:eastAsia="宋体"/>
                <w:sz w:val="24"/>
                <w:szCs w:val="24"/>
              </w:rPr>
            </w:pPr>
            <w:r>
              <w:rPr>
                <w:rFonts w:hint="eastAsia" w:ascii="宋体" w:hAnsi="宋体" w:eastAsia="宋体"/>
                <w:sz w:val="24"/>
                <w:szCs w:val="24"/>
              </w:rPr>
              <w:t>4</w:t>
            </w:r>
          </w:p>
        </w:tc>
        <w:tc>
          <w:tcPr>
            <w:tcW w:w="1262" w:type="dxa"/>
          </w:tcPr>
          <w:p w14:paraId="384B65CB">
            <w:pPr>
              <w:spacing w:line="560" w:lineRule="exact"/>
              <w:rPr>
                <w:rFonts w:hint="eastAsia" w:ascii="宋体" w:hAnsi="宋体" w:eastAsia="宋体"/>
                <w:sz w:val="24"/>
                <w:szCs w:val="24"/>
              </w:rPr>
            </w:pPr>
            <w:r>
              <w:rPr>
                <w:rFonts w:hint="eastAsia" w:ascii="宋体" w:hAnsi="宋体" w:eastAsia="宋体"/>
                <w:sz w:val="24"/>
                <w:szCs w:val="24"/>
              </w:rPr>
              <w:t>8</w:t>
            </w:r>
          </w:p>
        </w:tc>
        <w:tc>
          <w:tcPr>
            <w:tcW w:w="1262" w:type="dxa"/>
          </w:tcPr>
          <w:p w14:paraId="3F8CF3F7">
            <w:pPr>
              <w:spacing w:line="560" w:lineRule="exact"/>
              <w:rPr>
                <w:rFonts w:hint="eastAsia" w:ascii="宋体" w:hAnsi="宋体" w:eastAsia="宋体"/>
                <w:sz w:val="24"/>
                <w:szCs w:val="24"/>
              </w:rPr>
            </w:pPr>
            <w:r>
              <w:rPr>
                <w:rFonts w:hint="eastAsia" w:ascii="宋体" w:hAnsi="宋体" w:eastAsia="宋体"/>
                <w:sz w:val="24"/>
                <w:szCs w:val="24"/>
              </w:rPr>
              <w:t>4</w:t>
            </w:r>
          </w:p>
        </w:tc>
      </w:tr>
      <w:tr w14:paraId="4C6AA3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atLeast"/>
        </w:trPr>
        <w:tc>
          <w:tcPr>
            <w:tcW w:w="704" w:type="dxa"/>
            <w:vMerge w:val="restart"/>
          </w:tcPr>
          <w:p w14:paraId="255A2CAF">
            <w:pPr>
              <w:spacing w:line="560" w:lineRule="exact"/>
              <w:rPr>
                <w:rFonts w:hint="eastAsia" w:ascii="宋体" w:hAnsi="宋体" w:eastAsia="宋体"/>
                <w:sz w:val="24"/>
                <w:szCs w:val="24"/>
              </w:rPr>
            </w:pPr>
            <w:r>
              <w:rPr>
                <w:rFonts w:hint="eastAsia" w:ascii="宋体" w:hAnsi="宋体" w:eastAsia="宋体"/>
                <w:sz w:val="24"/>
                <w:szCs w:val="24"/>
              </w:rPr>
              <w:t>4</w:t>
            </w:r>
          </w:p>
        </w:tc>
        <w:tc>
          <w:tcPr>
            <w:tcW w:w="1418" w:type="dxa"/>
            <w:vMerge w:val="restart"/>
          </w:tcPr>
          <w:p w14:paraId="0F70ED2D">
            <w:pPr>
              <w:spacing w:line="560" w:lineRule="exact"/>
              <w:rPr>
                <w:rFonts w:hint="eastAsia" w:ascii="宋体" w:hAnsi="宋体" w:eastAsia="宋体"/>
                <w:sz w:val="24"/>
                <w:szCs w:val="24"/>
              </w:rPr>
            </w:pPr>
            <w:r>
              <w:rPr>
                <w:rFonts w:hint="eastAsia" w:ascii="宋体" w:hAnsi="宋体" w:eastAsia="宋体"/>
                <w:sz w:val="24"/>
                <w:szCs w:val="24"/>
              </w:rPr>
              <w:t>2025-01-08青海果洛玛多县5.5级</w:t>
            </w:r>
          </w:p>
        </w:tc>
        <w:tc>
          <w:tcPr>
            <w:tcW w:w="1842" w:type="dxa"/>
          </w:tcPr>
          <w:p w14:paraId="7A478247">
            <w:pPr>
              <w:spacing w:line="560" w:lineRule="exact"/>
              <w:rPr>
                <w:rFonts w:hint="eastAsia" w:ascii="宋体" w:hAnsi="宋体" w:eastAsia="宋体"/>
                <w:sz w:val="24"/>
                <w:szCs w:val="24"/>
              </w:rPr>
            </w:pPr>
            <w:r>
              <w:rPr>
                <w:rFonts w:hint="eastAsia" w:ascii="宋体" w:hAnsi="宋体" w:eastAsia="宋体"/>
                <w:sz w:val="24"/>
                <w:szCs w:val="24"/>
              </w:rPr>
              <w:t>玉树市</w:t>
            </w:r>
          </w:p>
        </w:tc>
        <w:tc>
          <w:tcPr>
            <w:tcW w:w="1084" w:type="dxa"/>
          </w:tcPr>
          <w:p w14:paraId="245DE112">
            <w:pPr>
              <w:spacing w:line="560" w:lineRule="exact"/>
              <w:rPr>
                <w:rFonts w:hint="eastAsia" w:ascii="宋体" w:hAnsi="宋体" w:eastAsia="宋体"/>
                <w:sz w:val="24"/>
                <w:szCs w:val="24"/>
              </w:rPr>
            </w:pPr>
            <w:r>
              <w:rPr>
                <w:rFonts w:hint="eastAsia" w:ascii="宋体" w:hAnsi="宋体" w:eastAsia="宋体"/>
                <w:sz w:val="24"/>
                <w:szCs w:val="24"/>
              </w:rPr>
              <w:t>180</w:t>
            </w:r>
          </w:p>
        </w:tc>
        <w:tc>
          <w:tcPr>
            <w:tcW w:w="1262" w:type="dxa"/>
          </w:tcPr>
          <w:p w14:paraId="40902C02">
            <w:pPr>
              <w:spacing w:line="560" w:lineRule="exact"/>
              <w:rPr>
                <w:rFonts w:hint="eastAsia" w:ascii="宋体" w:hAnsi="宋体" w:eastAsia="宋体"/>
                <w:sz w:val="24"/>
                <w:szCs w:val="24"/>
              </w:rPr>
            </w:pPr>
            <w:r>
              <w:rPr>
                <w:rFonts w:hint="eastAsia" w:ascii="宋体" w:hAnsi="宋体" w:eastAsia="宋体"/>
                <w:sz w:val="24"/>
                <w:szCs w:val="24"/>
              </w:rPr>
              <w:t>5.5</w:t>
            </w:r>
          </w:p>
        </w:tc>
        <w:tc>
          <w:tcPr>
            <w:tcW w:w="1262" w:type="dxa"/>
          </w:tcPr>
          <w:p w14:paraId="75F5129A">
            <w:pPr>
              <w:spacing w:line="560" w:lineRule="exact"/>
              <w:rPr>
                <w:rFonts w:hint="eastAsia" w:ascii="宋体" w:hAnsi="宋体" w:eastAsia="宋体"/>
                <w:sz w:val="24"/>
                <w:szCs w:val="24"/>
              </w:rPr>
            </w:pPr>
            <w:r>
              <w:rPr>
                <w:rFonts w:hint="eastAsia" w:ascii="宋体" w:hAnsi="宋体" w:eastAsia="宋体"/>
                <w:sz w:val="24"/>
                <w:szCs w:val="24"/>
              </w:rPr>
              <w:t>54</w:t>
            </w:r>
          </w:p>
        </w:tc>
        <w:tc>
          <w:tcPr>
            <w:tcW w:w="1262" w:type="dxa"/>
          </w:tcPr>
          <w:p w14:paraId="55D7A1E5">
            <w:pPr>
              <w:spacing w:line="560" w:lineRule="exact"/>
              <w:rPr>
                <w:rFonts w:hint="eastAsia" w:ascii="宋体" w:hAnsi="宋体" w:eastAsia="宋体"/>
                <w:sz w:val="24"/>
                <w:szCs w:val="24"/>
              </w:rPr>
            </w:pPr>
            <w:r>
              <w:rPr>
                <w:rFonts w:hint="eastAsia" w:ascii="宋体" w:hAnsi="宋体" w:eastAsia="宋体"/>
                <w:sz w:val="24"/>
                <w:szCs w:val="24"/>
              </w:rPr>
              <w:t>48.5</w:t>
            </w:r>
          </w:p>
        </w:tc>
      </w:tr>
      <w:tr w14:paraId="76FF9F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vMerge w:val="continue"/>
          </w:tcPr>
          <w:p w14:paraId="21D86C7A">
            <w:pPr>
              <w:spacing w:line="560" w:lineRule="exact"/>
              <w:rPr>
                <w:rFonts w:hint="eastAsia" w:ascii="宋体" w:hAnsi="宋体" w:eastAsia="宋体"/>
                <w:sz w:val="24"/>
                <w:szCs w:val="24"/>
              </w:rPr>
            </w:pPr>
          </w:p>
        </w:tc>
        <w:tc>
          <w:tcPr>
            <w:tcW w:w="1418" w:type="dxa"/>
            <w:vMerge w:val="continue"/>
          </w:tcPr>
          <w:p w14:paraId="06C64570">
            <w:pPr>
              <w:spacing w:line="560" w:lineRule="exact"/>
              <w:rPr>
                <w:rFonts w:hint="eastAsia" w:ascii="宋体" w:hAnsi="宋体" w:eastAsia="宋体"/>
                <w:sz w:val="24"/>
                <w:szCs w:val="24"/>
              </w:rPr>
            </w:pPr>
          </w:p>
        </w:tc>
        <w:tc>
          <w:tcPr>
            <w:tcW w:w="1842" w:type="dxa"/>
          </w:tcPr>
          <w:p w14:paraId="7F62873E">
            <w:pPr>
              <w:spacing w:line="560" w:lineRule="exact"/>
              <w:rPr>
                <w:rFonts w:hint="eastAsia" w:ascii="宋体" w:hAnsi="宋体" w:eastAsia="宋体"/>
                <w:sz w:val="24"/>
                <w:szCs w:val="24"/>
              </w:rPr>
            </w:pPr>
            <w:r>
              <w:rPr>
                <w:rFonts w:hint="eastAsia" w:ascii="宋体" w:hAnsi="宋体" w:eastAsia="宋体"/>
                <w:sz w:val="24"/>
                <w:szCs w:val="24"/>
              </w:rPr>
              <w:t>玛多县</w:t>
            </w:r>
          </w:p>
        </w:tc>
        <w:tc>
          <w:tcPr>
            <w:tcW w:w="1084" w:type="dxa"/>
          </w:tcPr>
          <w:p w14:paraId="01EB4027">
            <w:pPr>
              <w:spacing w:line="560" w:lineRule="exact"/>
              <w:rPr>
                <w:rFonts w:hint="eastAsia" w:ascii="宋体" w:hAnsi="宋体" w:eastAsia="宋体"/>
                <w:sz w:val="24"/>
                <w:szCs w:val="24"/>
              </w:rPr>
            </w:pPr>
            <w:r>
              <w:rPr>
                <w:rFonts w:hint="eastAsia" w:ascii="宋体" w:hAnsi="宋体" w:eastAsia="宋体"/>
                <w:sz w:val="24"/>
                <w:szCs w:val="24"/>
              </w:rPr>
              <w:t>30</w:t>
            </w:r>
          </w:p>
        </w:tc>
        <w:tc>
          <w:tcPr>
            <w:tcW w:w="1262" w:type="dxa"/>
          </w:tcPr>
          <w:p w14:paraId="3908B790">
            <w:pPr>
              <w:spacing w:line="560" w:lineRule="exact"/>
              <w:rPr>
                <w:rFonts w:hint="eastAsia" w:ascii="宋体" w:hAnsi="宋体" w:eastAsia="宋体"/>
                <w:sz w:val="24"/>
                <w:szCs w:val="24"/>
              </w:rPr>
            </w:pPr>
            <w:r>
              <w:rPr>
                <w:rFonts w:hint="eastAsia" w:ascii="宋体" w:hAnsi="宋体" w:eastAsia="宋体"/>
                <w:sz w:val="24"/>
                <w:szCs w:val="24"/>
              </w:rPr>
              <w:t>4.5</w:t>
            </w:r>
          </w:p>
        </w:tc>
        <w:tc>
          <w:tcPr>
            <w:tcW w:w="1262" w:type="dxa"/>
          </w:tcPr>
          <w:p w14:paraId="1E76ED47">
            <w:pPr>
              <w:spacing w:line="560" w:lineRule="exact"/>
              <w:rPr>
                <w:rFonts w:hint="eastAsia" w:ascii="宋体" w:hAnsi="宋体" w:eastAsia="宋体"/>
                <w:sz w:val="24"/>
                <w:szCs w:val="24"/>
              </w:rPr>
            </w:pPr>
            <w:r>
              <w:rPr>
                <w:rFonts w:hint="eastAsia" w:ascii="宋体" w:hAnsi="宋体" w:eastAsia="宋体"/>
                <w:sz w:val="24"/>
                <w:szCs w:val="24"/>
              </w:rPr>
              <w:t>11</w:t>
            </w:r>
          </w:p>
        </w:tc>
        <w:tc>
          <w:tcPr>
            <w:tcW w:w="1262" w:type="dxa"/>
          </w:tcPr>
          <w:p w14:paraId="53797EBB">
            <w:pPr>
              <w:spacing w:line="560" w:lineRule="exact"/>
              <w:rPr>
                <w:rFonts w:hint="eastAsia" w:ascii="宋体" w:hAnsi="宋体" w:eastAsia="宋体"/>
                <w:sz w:val="24"/>
                <w:szCs w:val="24"/>
              </w:rPr>
            </w:pPr>
            <w:r>
              <w:rPr>
                <w:rFonts w:hint="eastAsia" w:ascii="宋体" w:hAnsi="宋体" w:eastAsia="宋体"/>
                <w:sz w:val="24"/>
                <w:szCs w:val="24"/>
              </w:rPr>
              <w:t>6.5</w:t>
            </w:r>
          </w:p>
        </w:tc>
      </w:tr>
      <w:tr w14:paraId="441267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704" w:type="dxa"/>
            <w:vMerge w:val="restart"/>
          </w:tcPr>
          <w:p w14:paraId="15DA84DD">
            <w:pPr>
              <w:spacing w:line="560" w:lineRule="exact"/>
              <w:rPr>
                <w:rFonts w:hint="eastAsia" w:ascii="宋体" w:hAnsi="宋体" w:eastAsia="宋体"/>
                <w:sz w:val="24"/>
                <w:szCs w:val="24"/>
              </w:rPr>
            </w:pPr>
            <w:r>
              <w:rPr>
                <w:rFonts w:hint="eastAsia" w:ascii="宋体" w:hAnsi="宋体" w:eastAsia="宋体"/>
                <w:sz w:val="24"/>
                <w:szCs w:val="24"/>
              </w:rPr>
              <w:t>5</w:t>
            </w:r>
          </w:p>
        </w:tc>
        <w:tc>
          <w:tcPr>
            <w:tcW w:w="1418" w:type="dxa"/>
            <w:vMerge w:val="restart"/>
          </w:tcPr>
          <w:p w14:paraId="7B27D4E5">
            <w:pPr>
              <w:spacing w:line="560" w:lineRule="exact"/>
              <w:rPr>
                <w:rFonts w:hint="eastAsia" w:ascii="宋体" w:hAnsi="宋体" w:eastAsia="宋体"/>
                <w:sz w:val="24"/>
                <w:szCs w:val="24"/>
              </w:rPr>
            </w:pPr>
            <w:r>
              <w:rPr>
                <w:rFonts w:hint="eastAsia" w:ascii="宋体" w:hAnsi="宋体" w:eastAsia="宋体"/>
                <w:sz w:val="24"/>
                <w:szCs w:val="24"/>
              </w:rPr>
              <w:t>2025-02-05</w:t>
            </w:r>
            <w:r>
              <w:rPr>
                <w:rFonts w:ascii="宋体" w:hAnsi="宋体" w:eastAsia="宋体"/>
                <w:sz w:val="24"/>
                <w:szCs w:val="24"/>
              </w:rPr>
              <w:t>新疆库车市</w:t>
            </w:r>
            <w:r>
              <w:rPr>
                <w:rFonts w:hint="eastAsia" w:ascii="宋体" w:hAnsi="宋体" w:eastAsia="宋体"/>
                <w:sz w:val="24"/>
                <w:szCs w:val="24"/>
              </w:rPr>
              <w:t>5.0级</w:t>
            </w:r>
          </w:p>
        </w:tc>
        <w:tc>
          <w:tcPr>
            <w:tcW w:w="1842" w:type="dxa"/>
          </w:tcPr>
          <w:p w14:paraId="421F4163">
            <w:pPr>
              <w:spacing w:line="560" w:lineRule="exact"/>
              <w:rPr>
                <w:rFonts w:hint="eastAsia" w:ascii="宋体" w:hAnsi="宋体" w:eastAsia="宋体"/>
                <w:sz w:val="24"/>
                <w:szCs w:val="24"/>
              </w:rPr>
            </w:pPr>
            <w:r>
              <w:rPr>
                <w:rFonts w:ascii="宋体" w:hAnsi="宋体" w:eastAsia="宋体"/>
                <w:sz w:val="24"/>
                <w:szCs w:val="24"/>
              </w:rPr>
              <w:t>库车市</w:t>
            </w:r>
          </w:p>
        </w:tc>
        <w:tc>
          <w:tcPr>
            <w:tcW w:w="1084" w:type="dxa"/>
          </w:tcPr>
          <w:p w14:paraId="441C57E5">
            <w:pPr>
              <w:spacing w:line="560" w:lineRule="exact"/>
              <w:rPr>
                <w:rFonts w:hint="eastAsia" w:ascii="宋体" w:hAnsi="宋体" w:eastAsia="宋体"/>
                <w:sz w:val="24"/>
                <w:szCs w:val="24"/>
              </w:rPr>
            </w:pPr>
            <w:r>
              <w:rPr>
                <w:rFonts w:hint="eastAsia" w:ascii="宋体" w:hAnsi="宋体" w:eastAsia="宋体"/>
                <w:sz w:val="24"/>
                <w:szCs w:val="24"/>
              </w:rPr>
              <w:t>50</w:t>
            </w:r>
          </w:p>
        </w:tc>
        <w:tc>
          <w:tcPr>
            <w:tcW w:w="1262" w:type="dxa"/>
          </w:tcPr>
          <w:p w14:paraId="0E64B95F">
            <w:pPr>
              <w:spacing w:line="560" w:lineRule="exact"/>
              <w:rPr>
                <w:rFonts w:hint="eastAsia" w:ascii="宋体" w:hAnsi="宋体" w:eastAsia="宋体"/>
                <w:sz w:val="24"/>
                <w:szCs w:val="24"/>
              </w:rPr>
            </w:pPr>
            <w:r>
              <w:rPr>
                <w:rFonts w:hint="eastAsia" w:ascii="宋体" w:hAnsi="宋体" w:eastAsia="宋体"/>
                <w:sz w:val="24"/>
                <w:szCs w:val="24"/>
              </w:rPr>
              <w:t>5</w:t>
            </w:r>
          </w:p>
        </w:tc>
        <w:tc>
          <w:tcPr>
            <w:tcW w:w="1262" w:type="dxa"/>
          </w:tcPr>
          <w:p w14:paraId="4928286F">
            <w:pPr>
              <w:spacing w:line="560" w:lineRule="exact"/>
              <w:rPr>
                <w:rFonts w:hint="eastAsia" w:ascii="宋体" w:hAnsi="宋体" w:eastAsia="宋体"/>
                <w:sz w:val="24"/>
                <w:szCs w:val="24"/>
              </w:rPr>
            </w:pPr>
            <w:r>
              <w:rPr>
                <w:rFonts w:hint="eastAsia" w:ascii="宋体" w:hAnsi="宋体" w:eastAsia="宋体"/>
                <w:sz w:val="24"/>
                <w:szCs w:val="24"/>
              </w:rPr>
              <w:t>18</w:t>
            </w:r>
          </w:p>
        </w:tc>
        <w:tc>
          <w:tcPr>
            <w:tcW w:w="1262" w:type="dxa"/>
          </w:tcPr>
          <w:p w14:paraId="24A409A3">
            <w:pPr>
              <w:spacing w:line="560" w:lineRule="exact"/>
              <w:rPr>
                <w:rFonts w:hint="eastAsia" w:ascii="宋体" w:hAnsi="宋体" w:eastAsia="宋体"/>
                <w:sz w:val="24"/>
                <w:szCs w:val="24"/>
              </w:rPr>
            </w:pPr>
            <w:r>
              <w:rPr>
                <w:rFonts w:hint="eastAsia" w:ascii="宋体" w:hAnsi="宋体" w:eastAsia="宋体"/>
                <w:sz w:val="24"/>
                <w:szCs w:val="24"/>
              </w:rPr>
              <w:t>13</w:t>
            </w:r>
          </w:p>
        </w:tc>
      </w:tr>
      <w:tr w14:paraId="383AB2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vMerge w:val="continue"/>
          </w:tcPr>
          <w:p w14:paraId="65D9987D">
            <w:pPr>
              <w:spacing w:line="560" w:lineRule="exact"/>
              <w:rPr>
                <w:rFonts w:hint="eastAsia" w:ascii="宋体" w:hAnsi="宋体" w:eastAsia="宋体"/>
                <w:sz w:val="24"/>
                <w:szCs w:val="24"/>
              </w:rPr>
            </w:pPr>
          </w:p>
        </w:tc>
        <w:tc>
          <w:tcPr>
            <w:tcW w:w="1418" w:type="dxa"/>
            <w:vMerge w:val="continue"/>
          </w:tcPr>
          <w:p w14:paraId="67BBDC15">
            <w:pPr>
              <w:spacing w:line="560" w:lineRule="exact"/>
              <w:rPr>
                <w:rFonts w:hint="eastAsia" w:ascii="宋体" w:hAnsi="宋体" w:eastAsia="宋体"/>
                <w:sz w:val="24"/>
                <w:szCs w:val="24"/>
              </w:rPr>
            </w:pPr>
          </w:p>
        </w:tc>
        <w:tc>
          <w:tcPr>
            <w:tcW w:w="1842" w:type="dxa"/>
          </w:tcPr>
          <w:p w14:paraId="2CF70851">
            <w:pPr>
              <w:spacing w:line="560" w:lineRule="exact"/>
              <w:rPr>
                <w:rFonts w:hint="eastAsia" w:ascii="宋体" w:hAnsi="宋体" w:eastAsia="宋体"/>
                <w:sz w:val="24"/>
                <w:szCs w:val="24"/>
              </w:rPr>
            </w:pPr>
            <w:r>
              <w:rPr>
                <w:rFonts w:hint="eastAsia" w:ascii="宋体" w:hAnsi="宋体" w:eastAsia="宋体"/>
                <w:sz w:val="24"/>
                <w:szCs w:val="24"/>
              </w:rPr>
              <w:t>库尔勒市</w:t>
            </w:r>
          </w:p>
        </w:tc>
        <w:tc>
          <w:tcPr>
            <w:tcW w:w="1084" w:type="dxa"/>
          </w:tcPr>
          <w:p w14:paraId="1C06DA7A">
            <w:pPr>
              <w:spacing w:line="560" w:lineRule="exact"/>
              <w:rPr>
                <w:rFonts w:hint="eastAsia" w:ascii="宋体" w:hAnsi="宋体" w:eastAsia="宋体"/>
                <w:sz w:val="24"/>
                <w:szCs w:val="24"/>
              </w:rPr>
            </w:pPr>
            <w:r>
              <w:rPr>
                <w:rFonts w:hint="eastAsia" w:ascii="宋体" w:hAnsi="宋体" w:eastAsia="宋体"/>
                <w:sz w:val="24"/>
                <w:szCs w:val="24"/>
              </w:rPr>
              <w:t>260</w:t>
            </w:r>
          </w:p>
        </w:tc>
        <w:tc>
          <w:tcPr>
            <w:tcW w:w="1262" w:type="dxa"/>
          </w:tcPr>
          <w:p w14:paraId="4DF845FF">
            <w:pPr>
              <w:spacing w:line="560" w:lineRule="exact"/>
              <w:rPr>
                <w:rFonts w:hint="eastAsia" w:ascii="宋体" w:hAnsi="宋体" w:eastAsia="宋体"/>
                <w:sz w:val="24"/>
                <w:szCs w:val="24"/>
              </w:rPr>
            </w:pPr>
            <w:r>
              <w:rPr>
                <w:rFonts w:hint="eastAsia" w:ascii="宋体" w:hAnsi="宋体" w:eastAsia="宋体"/>
                <w:sz w:val="24"/>
                <w:szCs w:val="24"/>
              </w:rPr>
              <w:t>5.5</w:t>
            </w:r>
          </w:p>
        </w:tc>
        <w:tc>
          <w:tcPr>
            <w:tcW w:w="1262" w:type="dxa"/>
          </w:tcPr>
          <w:p w14:paraId="48A23302">
            <w:pPr>
              <w:spacing w:line="560" w:lineRule="exact"/>
              <w:rPr>
                <w:rFonts w:hint="eastAsia" w:ascii="宋体" w:hAnsi="宋体" w:eastAsia="宋体"/>
                <w:sz w:val="24"/>
                <w:szCs w:val="24"/>
              </w:rPr>
            </w:pPr>
            <w:r>
              <w:rPr>
                <w:rFonts w:hint="eastAsia" w:ascii="宋体" w:hAnsi="宋体" w:eastAsia="宋体"/>
                <w:sz w:val="24"/>
                <w:szCs w:val="24"/>
              </w:rPr>
              <w:t>76.5</w:t>
            </w:r>
          </w:p>
        </w:tc>
        <w:tc>
          <w:tcPr>
            <w:tcW w:w="1262" w:type="dxa"/>
          </w:tcPr>
          <w:p w14:paraId="118BB8BC">
            <w:pPr>
              <w:spacing w:line="560" w:lineRule="exact"/>
              <w:rPr>
                <w:rFonts w:hint="eastAsia" w:ascii="宋体" w:hAnsi="宋体" w:eastAsia="宋体"/>
                <w:sz w:val="24"/>
                <w:szCs w:val="24"/>
              </w:rPr>
            </w:pPr>
            <w:r>
              <w:rPr>
                <w:rFonts w:hint="eastAsia" w:ascii="宋体" w:hAnsi="宋体" w:eastAsia="宋体"/>
                <w:sz w:val="24"/>
                <w:szCs w:val="24"/>
              </w:rPr>
              <w:t>71</w:t>
            </w:r>
          </w:p>
        </w:tc>
      </w:tr>
      <w:tr w14:paraId="58F4EC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704" w:type="dxa"/>
            <w:vMerge w:val="restart"/>
          </w:tcPr>
          <w:p w14:paraId="111905DF">
            <w:pPr>
              <w:spacing w:line="560" w:lineRule="exact"/>
              <w:rPr>
                <w:rFonts w:hint="eastAsia" w:ascii="宋体" w:hAnsi="宋体" w:eastAsia="宋体"/>
                <w:sz w:val="24"/>
                <w:szCs w:val="24"/>
              </w:rPr>
            </w:pPr>
            <w:r>
              <w:rPr>
                <w:rFonts w:hint="eastAsia" w:ascii="宋体" w:hAnsi="宋体" w:eastAsia="宋体"/>
                <w:sz w:val="24"/>
                <w:szCs w:val="24"/>
              </w:rPr>
              <w:t>6</w:t>
            </w:r>
          </w:p>
        </w:tc>
        <w:tc>
          <w:tcPr>
            <w:tcW w:w="1418" w:type="dxa"/>
            <w:vMerge w:val="restart"/>
          </w:tcPr>
          <w:p w14:paraId="0802FF3A">
            <w:pPr>
              <w:spacing w:line="560" w:lineRule="exact"/>
              <w:rPr>
                <w:rFonts w:hint="eastAsia" w:ascii="宋体" w:hAnsi="宋体" w:eastAsia="宋体"/>
                <w:sz w:val="24"/>
                <w:szCs w:val="24"/>
              </w:rPr>
            </w:pPr>
            <w:r>
              <w:rPr>
                <w:rFonts w:ascii="宋体" w:hAnsi="宋体" w:eastAsia="宋体"/>
                <w:sz w:val="24"/>
                <w:szCs w:val="24"/>
              </w:rPr>
              <w:t>2025-05-12西藏拉孜县</w:t>
            </w:r>
            <w:r>
              <w:rPr>
                <w:rFonts w:hint="eastAsia" w:ascii="宋体" w:hAnsi="宋体" w:eastAsia="宋体"/>
                <w:sz w:val="24"/>
                <w:szCs w:val="24"/>
              </w:rPr>
              <w:t>5.5级</w:t>
            </w:r>
          </w:p>
        </w:tc>
        <w:tc>
          <w:tcPr>
            <w:tcW w:w="1842" w:type="dxa"/>
          </w:tcPr>
          <w:p w14:paraId="760604EC">
            <w:pPr>
              <w:spacing w:line="560" w:lineRule="exact"/>
              <w:rPr>
                <w:rFonts w:hint="eastAsia" w:ascii="宋体" w:hAnsi="宋体" w:eastAsia="宋体"/>
                <w:sz w:val="24"/>
                <w:szCs w:val="24"/>
              </w:rPr>
            </w:pPr>
            <w:r>
              <w:rPr>
                <w:rFonts w:hint="eastAsia" w:ascii="宋体" w:hAnsi="宋体" w:eastAsia="宋体"/>
                <w:sz w:val="24"/>
                <w:szCs w:val="24"/>
              </w:rPr>
              <w:t>拉孜县</w:t>
            </w:r>
          </w:p>
        </w:tc>
        <w:tc>
          <w:tcPr>
            <w:tcW w:w="1084" w:type="dxa"/>
          </w:tcPr>
          <w:p w14:paraId="5FF7BC0E">
            <w:pPr>
              <w:spacing w:line="560" w:lineRule="exact"/>
              <w:rPr>
                <w:rFonts w:hint="eastAsia" w:ascii="宋体" w:hAnsi="宋体" w:eastAsia="宋体"/>
                <w:sz w:val="24"/>
                <w:szCs w:val="24"/>
              </w:rPr>
            </w:pPr>
            <w:r>
              <w:rPr>
                <w:rFonts w:hint="eastAsia" w:ascii="宋体" w:hAnsi="宋体" w:eastAsia="宋体"/>
                <w:sz w:val="24"/>
                <w:szCs w:val="24"/>
              </w:rPr>
              <w:t>30</w:t>
            </w:r>
          </w:p>
        </w:tc>
        <w:tc>
          <w:tcPr>
            <w:tcW w:w="1262" w:type="dxa"/>
          </w:tcPr>
          <w:p w14:paraId="3DF65BB3">
            <w:pPr>
              <w:spacing w:line="560" w:lineRule="exact"/>
              <w:rPr>
                <w:rFonts w:hint="eastAsia" w:ascii="宋体" w:hAnsi="宋体" w:eastAsia="宋体"/>
                <w:sz w:val="24"/>
                <w:szCs w:val="24"/>
              </w:rPr>
            </w:pPr>
            <w:r>
              <w:rPr>
                <w:rFonts w:hint="eastAsia" w:ascii="宋体" w:hAnsi="宋体" w:eastAsia="宋体"/>
                <w:sz w:val="24"/>
                <w:szCs w:val="24"/>
              </w:rPr>
              <w:t>4</w:t>
            </w:r>
          </w:p>
        </w:tc>
        <w:tc>
          <w:tcPr>
            <w:tcW w:w="1262" w:type="dxa"/>
          </w:tcPr>
          <w:p w14:paraId="2F28AA1C">
            <w:pPr>
              <w:spacing w:line="560" w:lineRule="exact"/>
              <w:rPr>
                <w:rFonts w:hint="eastAsia" w:ascii="宋体" w:hAnsi="宋体" w:eastAsia="宋体"/>
                <w:sz w:val="24"/>
                <w:szCs w:val="24"/>
              </w:rPr>
            </w:pPr>
            <w:r>
              <w:rPr>
                <w:rFonts w:hint="eastAsia" w:ascii="宋体" w:hAnsi="宋体" w:eastAsia="宋体"/>
                <w:sz w:val="24"/>
                <w:szCs w:val="24"/>
              </w:rPr>
              <w:t>12</w:t>
            </w:r>
          </w:p>
        </w:tc>
        <w:tc>
          <w:tcPr>
            <w:tcW w:w="1262" w:type="dxa"/>
          </w:tcPr>
          <w:p w14:paraId="4612C3F8">
            <w:pPr>
              <w:spacing w:line="560" w:lineRule="exact"/>
              <w:rPr>
                <w:rFonts w:hint="eastAsia" w:ascii="宋体" w:hAnsi="宋体" w:eastAsia="宋体"/>
                <w:sz w:val="24"/>
                <w:szCs w:val="24"/>
              </w:rPr>
            </w:pPr>
            <w:r>
              <w:rPr>
                <w:rFonts w:hint="eastAsia" w:ascii="宋体" w:hAnsi="宋体" w:eastAsia="宋体"/>
                <w:sz w:val="24"/>
                <w:szCs w:val="24"/>
              </w:rPr>
              <w:t>8</w:t>
            </w:r>
          </w:p>
        </w:tc>
      </w:tr>
      <w:tr w14:paraId="09D2A6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vMerge w:val="continue"/>
          </w:tcPr>
          <w:p w14:paraId="5E94D99D">
            <w:pPr>
              <w:spacing w:line="560" w:lineRule="exact"/>
              <w:rPr>
                <w:rFonts w:hint="eastAsia" w:ascii="宋体" w:hAnsi="宋体" w:eastAsia="宋体"/>
                <w:sz w:val="24"/>
                <w:szCs w:val="24"/>
              </w:rPr>
            </w:pPr>
          </w:p>
        </w:tc>
        <w:tc>
          <w:tcPr>
            <w:tcW w:w="1418" w:type="dxa"/>
            <w:vMerge w:val="continue"/>
          </w:tcPr>
          <w:p w14:paraId="0F6D42FD">
            <w:pPr>
              <w:spacing w:line="560" w:lineRule="exact"/>
              <w:rPr>
                <w:rFonts w:hint="eastAsia" w:ascii="宋体" w:hAnsi="宋体" w:eastAsia="宋体"/>
                <w:sz w:val="24"/>
                <w:szCs w:val="24"/>
              </w:rPr>
            </w:pPr>
          </w:p>
        </w:tc>
        <w:tc>
          <w:tcPr>
            <w:tcW w:w="1842" w:type="dxa"/>
          </w:tcPr>
          <w:p w14:paraId="6DAFAD6A">
            <w:pPr>
              <w:spacing w:line="560" w:lineRule="exact"/>
              <w:rPr>
                <w:rFonts w:hint="eastAsia" w:ascii="宋体" w:hAnsi="宋体" w:eastAsia="宋体"/>
                <w:sz w:val="24"/>
                <w:szCs w:val="24"/>
              </w:rPr>
            </w:pPr>
            <w:r>
              <w:rPr>
                <w:rFonts w:hint="eastAsia" w:ascii="宋体" w:hAnsi="宋体" w:eastAsia="宋体"/>
                <w:sz w:val="24"/>
                <w:szCs w:val="24"/>
              </w:rPr>
              <w:t>日喀则市</w:t>
            </w:r>
          </w:p>
        </w:tc>
        <w:tc>
          <w:tcPr>
            <w:tcW w:w="1084" w:type="dxa"/>
          </w:tcPr>
          <w:p w14:paraId="079C9C9E">
            <w:pPr>
              <w:spacing w:line="560" w:lineRule="exact"/>
              <w:rPr>
                <w:rFonts w:hint="eastAsia" w:ascii="宋体" w:hAnsi="宋体" w:eastAsia="宋体"/>
                <w:sz w:val="24"/>
                <w:szCs w:val="24"/>
              </w:rPr>
            </w:pPr>
            <w:r>
              <w:rPr>
                <w:rFonts w:hint="eastAsia" w:ascii="宋体" w:hAnsi="宋体" w:eastAsia="宋体"/>
                <w:sz w:val="24"/>
                <w:szCs w:val="24"/>
              </w:rPr>
              <w:t>160</w:t>
            </w:r>
          </w:p>
        </w:tc>
        <w:tc>
          <w:tcPr>
            <w:tcW w:w="1262" w:type="dxa"/>
          </w:tcPr>
          <w:p w14:paraId="1E311C76">
            <w:pPr>
              <w:spacing w:line="560" w:lineRule="exact"/>
              <w:rPr>
                <w:rFonts w:hint="eastAsia" w:ascii="宋体" w:hAnsi="宋体" w:eastAsia="宋体"/>
                <w:sz w:val="24"/>
                <w:szCs w:val="24"/>
              </w:rPr>
            </w:pPr>
            <w:r>
              <w:rPr>
                <w:rFonts w:hint="eastAsia" w:ascii="宋体" w:hAnsi="宋体" w:eastAsia="宋体"/>
                <w:sz w:val="24"/>
                <w:szCs w:val="24"/>
              </w:rPr>
              <w:t>5.5</w:t>
            </w:r>
          </w:p>
        </w:tc>
        <w:tc>
          <w:tcPr>
            <w:tcW w:w="1262" w:type="dxa"/>
          </w:tcPr>
          <w:p w14:paraId="5D1DA425">
            <w:pPr>
              <w:spacing w:line="560" w:lineRule="exact"/>
              <w:rPr>
                <w:rFonts w:hint="eastAsia" w:ascii="宋体" w:hAnsi="宋体" w:eastAsia="宋体"/>
                <w:sz w:val="24"/>
                <w:szCs w:val="24"/>
              </w:rPr>
            </w:pPr>
            <w:r>
              <w:rPr>
                <w:rFonts w:hint="eastAsia" w:ascii="宋体" w:hAnsi="宋体" w:eastAsia="宋体"/>
                <w:sz w:val="24"/>
                <w:szCs w:val="24"/>
              </w:rPr>
              <w:t>48</w:t>
            </w:r>
          </w:p>
        </w:tc>
        <w:tc>
          <w:tcPr>
            <w:tcW w:w="1262" w:type="dxa"/>
          </w:tcPr>
          <w:p w14:paraId="552F1201">
            <w:pPr>
              <w:spacing w:line="560" w:lineRule="exact"/>
              <w:rPr>
                <w:rFonts w:hint="eastAsia" w:ascii="宋体" w:hAnsi="宋体" w:eastAsia="宋体"/>
                <w:sz w:val="24"/>
                <w:szCs w:val="24"/>
              </w:rPr>
            </w:pPr>
            <w:r>
              <w:rPr>
                <w:rFonts w:hint="eastAsia" w:ascii="宋体" w:hAnsi="宋体" w:eastAsia="宋体"/>
                <w:sz w:val="24"/>
                <w:szCs w:val="24"/>
              </w:rPr>
              <w:t>42.5</w:t>
            </w:r>
          </w:p>
        </w:tc>
      </w:tr>
      <w:tr w14:paraId="2EEF4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vMerge w:val="restart"/>
          </w:tcPr>
          <w:p w14:paraId="0020FC81">
            <w:pPr>
              <w:spacing w:line="560" w:lineRule="exact"/>
              <w:rPr>
                <w:rFonts w:hint="eastAsia" w:ascii="宋体" w:hAnsi="宋体" w:eastAsia="宋体"/>
                <w:sz w:val="24"/>
                <w:szCs w:val="24"/>
              </w:rPr>
            </w:pPr>
            <w:r>
              <w:rPr>
                <w:rFonts w:hint="eastAsia" w:ascii="宋体" w:hAnsi="宋体" w:eastAsia="宋体"/>
                <w:sz w:val="24"/>
                <w:szCs w:val="24"/>
              </w:rPr>
              <w:t>7</w:t>
            </w:r>
          </w:p>
        </w:tc>
        <w:tc>
          <w:tcPr>
            <w:tcW w:w="1418" w:type="dxa"/>
            <w:vMerge w:val="restart"/>
          </w:tcPr>
          <w:p w14:paraId="0C839FBB">
            <w:pPr>
              <w:spacing w:line="560" w:lineRule="exact"/>
              <w:rPr>
                <w:rFonts w:hint="eastAsia" w:ascii="宋体" w:hAnsi="宋体" w:eastAsia="宋体"/>
                <w:sz w:val="24"/>
                <w:szCs w:val="24"/>
              </w:rPr>
            </w:pPr>
            <w:r>
              <w:rPr>
                <w:rFonts w:ascii="宋体" w:hAnsi="宋体" w:eastAsia="宋体"/>
                <w:sz w:val="24"/>
                <w:szCs w:val="24"/>
              </w:rPr>
              <w:t>2025-09-27甘肃陇西县</w:t>
            </w:r>
            <w:r>
              <w:rPr>
                <w:rFonts w:hint="eastAsia" w:ascii="宋体" w:hAnsi="宋体" w:eastAsia="宋体"/>
                <w:sz w:val="24"/>
                <w:szCs w:val="24"/>
              </w:rPr>
              <w:t>5.6级</w:t>
            </w:r>
          </w:p>
        </w:tc>
        <w:tc>
          <w:tcPr>
            <w:tcW w:w="1842" w:type="dxa"/>
          </w:tcPr>
          <w:p w14:paraId="30938B9F">
            <w:pPr>
              <w:spacing w:line="560" w:lineRule="exact"/>
              <w:rPr>
                <w:rFonts w:hint="eastAsia" w:ascii="宋体" w:hAnsi="宋体" w:eastAsia="宋体"/>
                <w:sz w:val="24"/>
                <w:szCs w:val="24"/>
              </w:rPr>
            </w:pPr>
            <w:r>
              <w:rPr>
                <w:rFonts w:ascii="宋体" w:hAnsi="宋体" w:eastAsia="宋体"/>
                <w:sz w:val="24"/>
                <w:szCs w:val="24"/>
              </w:rPr>
              <w:t>陇西县</w:t>
            </w:r>
          </w:p>
        </w:tc>
        <w:tc>
          <w:tcPr>
            <w:tcW w:w="1084" w:type="dxa"/>
          </w:tcPr>
          <w:p w14:paraId="27602DF1">
            <w:pPr>
              <w:spacing w:line="560" w:lineRule="exact"/>
              <w:rPr>
                <w:rFonts w:hint="eastAsia" w:ascii="宋体" w:hAnsi="宋体" w:eastAsia="宋体"/>
                <w:sz w:val="24"/>
                <w:szCs w:val="24"/>
              </w:rPr>
            </w:pPr>
            <w:r>
              <w:rPr>
                <w:rFonts w:hint="eastAsia" w:ascii="宋体" w:hAnsi="宋体" w:eastAsia="宋体"/>
                <w:sz w:val="24"/>
                <w:szCs w:val="24"/>
              </w:rPr>
              <w:t>25</w:t>
            </w:r>
          </w:p>
        </w:tc>
        <w:tc>
          <w:tcPr>
            <w:tcW w:w="1262" w:type="dxa"/>
          </w:tcPr>
          <w:p w14:paraId="2FCF4351">
            <w:pPr>
              <w:spacing w:line="560" w:lineRule="exact"/>
              <w:rPr>
                <w:rFonts w:hint="eastAsia" w:ascii="宋体" w:hAnsi="宋体" w:eastAsia="宋体"/>
                <w:sz w:val="24"/>
                <w:szCs w:val="24"/>
              </w:rPr>
            </w:pPr>
            <w:r>
              <w:rPr>
                <w:rFonts w:hint="eastAsia" w:ascii="宋体" w:hAnsi="宋体" w:eastAsia="宋体"/>
                <w:sz w:val="24"/>
                <w:szCs w:val="24"/>
              </w:rPr>
              <w:t>4</w:t>
            </w:r>
          </w:p>
        </w:tc>
        <w:tc>
          <w:tcPr>
            <w:tcW w:w="1262" w:type="dxa"/>
          </w:tcPr>
          <w:p w14:paraId="3D564491">
            <w:pPr>
              <w:spacing w:line="560" w:lineRule="exact"/>
              <w:rPr>
                <w:rFonts w:hint="eastAsia" w:ascii="宋体" w:hAnsi="宋体" w:eastAsia="宋体"/>
                <w:sz w:val="24"/>
                <w:szCs w:val="24"/>
              </w:rPr>
            </w:pPr>
            <w:r>
              <w:rPr>
                <w:rFonts w:hint="eastAsia" w:ascii="宋体" w:hAnsi="宋体" w:eastAsia="宋体"/>
                <w:sz w:val="24"/>
                <w:szCs w:val="24"/>
              </w:rPr>
              <w:t>10</w:t>
            </w:r>
          </w:p>
        </w:tc>
        <w:tc>
          <w:tcPr>
            <w:tcW w:w="1262" w:type="dxa"/>
          </w:tcPr>
          <w:p w14:paraId="31915178">
            <w:pPr>
              <w:spacing w:line="560" w:lineRule="exact"/>
              <w:rPr>
                <w:rFonts w:hint="eastAsia" w:ascii="宋体" w:hAnsi="宋体" w:eastAsia="宋体"/>
                <w:sz w:val="24"/>
                <w:szCs w:val="24"/>
              </w:rPr>
            </w:pPr>
            <w:r>
              <w:rPr>
                <w:rFonts w:hint="eastAsia" w:ascii="宋体" w:hAnsi="宋体" w:eastAsia="宋体"/>
                <w:sz w:val="24"/>
                <w:szCs w:val="24"/>
              </w:rPr>
              <w:t>6</w:t>
            </w:r>
          </w:p>
        </w:tc>
      </w:tr>
      <w:tr w14:paraId="7C1591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vMerge w:val="continue"/>
          </w:tcPr>
          <w:p w14:paraId="123569D5">
            <w:pPr>
              <w:spacing w:line="560" w:lineRule="exact"/>
              <w:rPr>
                <w:rFonts w:hint="eastAsia" w:ascii="宋体" w:hAnsi="宋体" w:eastAsia="宋体"/>
                <w:sz w:val="24"/>
                <w:szCs w:val="24"/>
              </w:rPr>
            </w:pPr>
          </w:p>
        </w:tc>
        <w:tc>
          <w:tcPr>
            <w:tcW w:w="1418" w:type="dxa"/>
            <w:vMerge w:val="continue"/>
          </w:tcPr>
          <w:p w14:paraId="2629C069">
            <w:pPr>
              <w:spacing w:line="560" w:lineRule="exact"/>
              <w:rPr>
                <w:rFonts w:hint="eastAsia" w:ascii="宋体" w:hAnsi="宋体" w:eastAsia="宋体"/>
                <w:sz w:val="24"/>
                <w:szCs w:val="24"/>
              </w:rPr>
            </w:pPr>
          </w:p>
        </w:tc>
        <w:tc>
          <w:tcPr>
            <w:tcW w:w="1842" w:type="dxa"/>
          </w:tcPr>
          <w:p w14:paraId="2AC7402E">
            <w:pPr>
              <w:spacing w:line="560" w:lineRule="exact"/>
              <w:rPr>
                <w:rFonts w:hint="eastAsia" w:ascii="宋体" w:hAnsi="宋体" w:eastAsia="宋体"/>
                <w:sz w:val="24"/>
                <w:szCs w:val="24"/>
              </w:rPr>
            </w:pPr>
            <w:r>
              <w:rPr>
                <w:rFonts w:hint="eastAsia" w:ascii="宋体" w:hAnsi="宋体" w:eastAsia="宋体"/>
                <w:sz w:val="24"/>
                <w:szCs w:val="24"/>
              </w:rPr>
              <w:t>兰州市</w:t>
            </w:r>
          </w:p>
        </w:tc>
        <w:tc>
          <w:tcPr>
            <w:tcW w:w="1084" w:type="dxa"/>
          </w:tcPr>
          <w:p w14:paraId="38F5FBDA">
            <w:pPr>
              <w:spacing w:line="560" w:lineRule="exact"/>
              <w:rPr>
                <w:rFonts w:hint="eastAsia" w:ascii="宋体" w:hAnsi="宋体" w:eastAsia="宋体"/>
                <w:sz w:val="24"/>
                <w:szCs w:val="24"/>
              </w:rPr>
            </w:pPr>
            <w:r>
              <w:rPr>
                <w:rFonts w:hint="eastAsia" w:ascii="宋体" w:hAnsi="宋体" w:eastAsia="宋体"/>
                <w:sz w:val="24"/>
                <w:szCs w:val="24"/>
              </w:rPr>
              <w:t>160</w:t>
            </w:r>
          </w:p>
        </w:tc>
        <w:tc>
          <w:tcPr>
            <w:tcW w:w="1262" w:type="dxa"/>
          </w:tcPr>
          <w:p w14:paraId="4FCBBD8D">
            <w:pPr>
              <w:spacing w:line="560" w:lineRule="exact"/>
              <w:rPr>
                <w:rFonts w:hint="eastAsia" w:ascii="宋体" w:hAnsi="宋体" w:eastAsia="宋体"/>
                <w:sz w:val="24"/>
                <w:szCs w:val="24"/>
              </w:rPr>
            </w:pPr>
            <w:r>
              <w:rPr>
                <w:rFonts w:hint="eastAsia" w:ascii="宋体" w:hAnsi="宋体" w:eastAsia="宋体"/>
                <w:sz w:val="24"/>
                <w:szCs w:val="24"/>
              </w:rPr>
              <w:t>7</w:t>
            </w:r>
          </w:p>
        </w:tc>
        <w:tc>
          <w:tcPr>
            <w:tcW w:w="1262" w:type="dxa"/>
          </w:tcPr>
          <w:p w14:paraId="56339E84">
            <w:pPr>
              <w:spacing w:line="560" w:lineRule="exact"/>
              <w:rPr>
                <w:rFonts w:hint="eastAsia" w:ascii="宋体" w:hAnsi="宋体" w:eastAsia="宋体"/>
                <w:sz w:val="24"/>
                <w:szCs w:val="24"/>
              </w:rPr>
            </w:pPr>
            <w:r>
              <w:rPr>
                <w:rFonts w:hint="eastAsia" w:ascii="宋体" w:hAnsi="宋体" w:eastAsia="宋体"/>
                <w:sz w:val="24"/>
                <w:szCs w:val="24"/>
              </w:rPr>
              <w:t>48</w:t>
            </w:r>
          </w:p>
        </w:tc>
        <w:tc>
          <w:tcPr>
            <w:tcW w:w="1262" w:type="dxa"/>
          </w:tcPr>
          <w:p w14:paraId="1555150F">
            <w:pPr>
              <w:spacing w:line="560" w:lineRule="exact"/>
              <w:rPr>
                <w:rFonts w:hint="eastAsia" w:ascii="宋体" w:hAnsi="宋体" w:eastAsia="宋体"/>
                <w:sz w:val="24"/>
                <w:szCs w:val="24"/>
              </w:rPr>
            </w:pPr>
            <w:r>
              <w:rPr>
                <w:rFonts w:hint="eastAsia" w:ascii="宋体" w:hAnsi="宋体" w:eastAsia="宋体"/>
                <w:sz w:val="24"/>
                <w:szCs w:val="24"/>
              </w:rPr>
              <w:t>41</w:t>
            </w:r>
          </w:p>
        </w:tc>
      </w:tr>
      <w:tr w14:paraId="253830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vMerge w:val="continue"/>
          </w:tcPr>
          <w:p w14:paraId="375E8B41">
            <w:pPr>
              <w:spacing w:line="560" w:lineRule="exact"/>
              <w:rPr>
                <w:rFonts w:hint="eastAsia" w:ascii="宋体" w:hAnsi="宋体" w:eastAsia="宋体"/>
                <w:sz w:val="24"/>
                <w:szCs w:val="24"/>
              </w:rPr>
            </w:pPr>
          </w:p>
        </w:tc>
        <w:tc>
          <w:tcPr>
            <w:tcW w:w="1418" w:type="dxa"/>
            <w:vMerge w:val="continue"/>
          </w:tcPr>
          <w:p w14:paraId="41111208">
            <w:pPr>
              <w:spacing w:line="560" w:lineRule="exact"/>
              <w:rPr>
                <w:rFonts w:hint="eastAsia" w:ascii="宋体" w:hAnsi="宋体" w:eastAsia="宋体"/>
                <w:sz w:val="24"/>
                <w:szCs w:val="24"/>
              </w:rPr>
            </w:pPr>
          </w:p>
        </w:tc>
        <w:tc>
          <w:tcPr>
            <w:tcW w:w="1842" w:type="dxa"/>
          </w:tcPr>
          <w:p w14:paraId="46ED9971">
            <w:pPr>
              <w:spacing w:line="560" w:lineRule="exact"/>
              <w:rPr>
                <w:rFonts w:hint="eastAsia" w:ascii="宋体" w:hAnsi="宋体" w:eastAsia="宋体"/>
                <w:sz w:val="24"/>
                <w:szCs w:val="24"/>
              </w:rPr>
            </w:pPr>
            <w:r>
              <w:rPr>
                <w:rFonts w:hint="eastAsia" w:ascii="宋体" w:hAnsi="宋体" w:eastAsia="宋体"/>
                <w:sz w:val="24"/>
                <w:szCs w:val="24"/>
              </w:rPr>
              <w:t>西安市</w:t>
            </w:r>
          </w:p>
        </w:tc>
        <w:tc>
          <w:tcPr>
            <w:tcW w:w="1084" w:type="dxa"/>
          </w:tcPr>
          <w:p w14:paraId="24246A68">
            <w:pPr>
              <w:spacing w:line="560" w:lineRule="exact"/>
              <w:rPr>
                <w:rFonts w:hint="eastAsia" w:ascii="宋体" w:hAnsi="宋体" w:eastAsia="宋体"/>
                <w:sz w:val="24"/>
                <w:szCs w:val="24"/>
              </w:rPr>
            </w:pPr>
            <w:r>
              <w:rPr>
                <w:rFonts w:hint="eastAsia" w:ascii="宋体" w:hAnsi="宋体" w:eastAsia="宋体"/>
                <w:sz w:val="24"/>
                <w:szCs w:val="24"/>
              </w:rPr>
              <w:t>350</w:t>
            </w:r>
          </w:p>
        </w:tc>
        <w:tc>
          <w:tcPr>
            <w:tcW w:w="1262" w:type="dxa"/>
          </w:tcPr>
          <w:p w14:paraId="2412CFE8">
            <w:pPr>
              <w:spacing w:line="560" w:lineRule="exact"/>
              <w:rPr>
                <w:rFonts w:hint="eastAsia" w:ascii="宋体" w:hAnsi="宋体" w:eastAsia="宋体"/>
                <w:sz w:val="24"/>
                <w:szCs w:val="24"/>
              </w:rPr>
            </w:pPr>
            <w:r>
              <w:rPr>
                <w:rFonts w:hint="eastAsia" w:ascii="宋体" w:hAnsi="宋体" w:eastAsia="宋体"/>
                <w:sz w:val="24"/>
                <w:szCs w:val="24"/>
              </w:rPr>
              <w:t>8</w:t>
            </w:r>
          </w:p>
        </w:tc>
        <w:tc>
          <w:tcPr>
            <w:tcW w:w="1262" w:type="dxa"/>
          </w:tcPr>
          <w:p w14:paraId="00BEACA2">
            <w:pPr>
              <w:spacing w:line="560" w:lineRule="exact"/>
              <w:rPr>
                <w:rFonts w:hint="eastAsia" w:ascii="宋体" w:hAnsi="宋体" w:eastAsia="宋体"/>
                <w:sz w:val="24"/>
                <w:szCs w:val="24"/>
              </w:rPr>
            </w:pPr>
            <w:r>
              <w:rPr>
                <w:rFonts w:hint="eastAsia" w:ascii="宋体" w:hAnsi="宋体" w:eastAsia="宋体"/>
                <w:sz w:val="24"/>
                <w:szCs w:val="24"/>
              </w:rPr>
              <w:t>95</w:t>
            </w:r>
          </w:p>
        </w:tc>
        <w:tc>
          <w:tcPr>
            <w:tcW w:w="1262" w:type="dxa"/>
          </w:tcPr>
          <w:p w14:paraId="2DF182EB">
            <w:pPr>
              <w:spacing w:line="560" w:lineRule="exact"/>
              <w:rPr>
                <w:rFonts w:hint="eastAsia" w:ascii="宋体" w:hAnsi="宋体" w:eastAsia="宋体"/>
                <w:sz w:val="24"/>
                <w:szCs w:val="24"/>
              </w:rPr>
            </w:pPr>
            <w:r>
              <w:rPr>
                <w:rFonts w:hint="eastAsia" w:ascii="宋体" w:hAnsi="宋体" w:eastAsia="宋体"/>
                <w:sz w:val="24"/>
                <w:szCs w:val="24"/>
              </w:rPr>
              <w:t>87</w:t>
            </w:r>
          </w:p>
        </w:tc>
      </w:tr>
    </w:tbl>
    <w:p w14:paraId="77E94B2A">
      <w:pPr>
        <w:spacing w:line="560" w:lineRule="exact"/>
        <w:ind w:firstLine="640" w:firstLineChars="200"/>
        <w:rPr>
          <w:rFonts w:hint="eastAsia" w:ascii="仿宋" w:hAnsi="仿宋" w:eastAsia="仿宋"/>
          <w:sz w:val="32"/>
          <w:szCs w:val="32"/>
        </w:rPr>
      </w:pPr>
      <w:r>
        <w:rPr>
          <w:rFonts w:hint="eastAsia" w:ascii="仿宋" w:hAnsi="仿宋" w:eastAsia="仿宋"/>
          <w:sz w:val="32"/>
          <w:szCs w:val="32"/>
        </w:rPr>
        <w:t>2.数据分析与结论</w:t>
      </w:r>
    </w:p>
    <w:p w14:paraId="4BF58810">
      <w:pPr>
        <w:spacing w:line="560" w:lineRule="exact"/>
        <w:ind w:firstLine="640" w:firstLineChars="200"/>
        <w:rPr>
          <w:rFonts w:hint="eastAsia" w:ascii="仿宋" w:hAnsi="仿宋" w:eastAsia="仿宋"/>
          <w:sz w:val="32"/>
          <w:szCs w:val="32"/>
        </w:rPr>
      </w:pPr>
      <w:r>
        <w:rPr>
          <w:rFonts w:hint="eastAsia" w:ascii="仿宋" w:hAnsi="仿宋" w:eastAsia="仿宋"/>
          <w:sz w:val="32"/>
          <w:szCs w:val="32"/>
        </w:rPr>
        <w:t>（1）预警盲区</w:t>
      </w:r>
    </w:p>
    <w:p w14:paraId="141704E5">
      <w:pPr>
        <w:spacing w:line="560" w:lineRule="exact"/>
        <w:ind w:firstLine="640" w:firstLineChars="200"/>
        <w:rPr>
          <w:rFonts w:hint="eastAsia" w:ascii="仿宋" w:hAnsi="仿宋" w:eastAsia="仿宋"/>
          <w:sz w:val="32"/>
          <w:szCs w:val="32"/>
        </w:rPr>
      </w:pPr>
      <w:r>
        <w:rPr>
          <w:rFonts w:hint="eastAsia" w:ascii="仿宋" w:hAnsi="仿宋" w:eastAsia="仿宋"/>
          <w:sz w:val="32"/>
          <w:szCs w:val="32"/>
        </w:rPr>
        <w:t>当震中距小于20-30公里的区域，S波到达时间极短通常为6-10秒，而系统处理至少需要3-5秒，导致有效预警时间不足5秒甚至接近于零，无法实现有效预警，目前预警盲区仍是无法完全克服的难点。</w:t>
      </w:r>
    </w:p>
    <w:p w14:paraId="40E0DBC4">
      <w:pPr>
        <w:spacing w:line="560" w:lineRule="exact"/>
        <w:ind w:firstLine="640" w:firstLineChars="200"/>
        <w:rPr>
          <w:rFonts w:hint="eastAsia" w:ascii="仿宋" w:hAnsi="仿宋" w:eastAsia="仿宋"/>
          <w:sz w:val="32"/>
          <w:szCs w:val="32"/>
        </w:rPr>
      </w:pPr>
      <w:r>
        <w:rPr>
          <w:rFonts w:hint="eastAsia" w:ascii="仿宋" w:hAnsi="仿宋" w:eastAsia="仿宋"/>
          <w:sz w:val="32"/>
          <w:szCs w:val="32"/>
        </w:rPr>
        <w:t>（2）震中距与有效预警时间分析</w:t>
      </w:r>
    </w:p>
    <w:p w14:paraId="537081E6">
      <w:pPr>
        <w:spacing w:line="560" w:lineRule="exact"/>
        <w:ind w:firstLine="640" w:firstLineChars="200"/>
        <w:rPr>
          <w:rFonts w:hint="eastAsia" w:ascii="仿宋" w:hAnsi="仿宋" w:eastAsia="仿宋"/>
          <w:sz w:val="32"/>
          <w:szCs w:val="32"/>
        </w:rPr>
      </w:pPr>
      <w:r>
        <w:rPr>
          <w:rFonts w:hint="eastAsia" w:ascii="仿宋" w:hAnsi="仿宋" w:eastAsia="仿宋"/>
          <w:sz w:val="32"/>
          <w:szCs w:val="32"/>
        </w:rPr>
        <w:t>震中距与有效预警时间之间呈现出显著的线性正相关关系。横波（S波）在地壳中的平均传播速度约为3.5km/s，地震波每传播100公里，需要耗费约28.5秒（100÷3.5≈28.57）。距离越远，S波到达时间就越长。预警信号依托电磁波传播，速度接近光速，可视为瞬间抵达。因此震中距越大，这段宝贵的“生死时差”就越长。</w:t>
      </w:r>
    </w:p>
    <w:p w14:paraId="7469ABBB">
      <w:pPr>
        <w:spacing w:line="560" w:lineRule="exact"/>
        <w:ind w:firstLine="640" w:firstLineChars="200"/>
        <w:rPr>
          <w:rFonts w:hint="eastAsia" w:ascii="仿宋" w:hAnsi="仿宋" w:eastAsia="仿宋"/>
          <w:sz w:val="32"/>
          <w:szCs w:val="32"/>
        </w:rPr>
      </w:pPr>
      <w:r>
        <w:rPr>
          <w:rFonts w:hint="eastAsia" w:ascii="仿宋" w:hAnsi="仿宋" w:eastAsia="仿宋"/>
          <w:sz w:val="32"/>
          <w:szCs w:val="32"/>
        </w:rPr>
        <w:t>（3）系统响应速度：</w:t>
      </w:r>
    </w:p>
    <w:p w14:paraId="14EE15B4">
      <w:pPr>
        <w:spacing w:line="560" w:lineRule="exact"/>
        <w:ind w:firstLine="640" w:firstLineChars="200"/>
        <w:rPr>
          <w:rFonts w:hint="eastAsia" w:ascii="仿宋" w:hAnsi="仿宋" w:eastAsia="仿宋"/>
          <w:sz w:val="32"/>
          <w:szCs w:val="32"/>
        </w:rPr>
      </w:pPr>
      <w:r>
        <w:rPr>
          <w:rFonts w:hint="eastAsia" w:ascii="仿宋" w:hAnsi="仿宋" w:eastAsia="仿宋"/>
          <w:sz w:val="32"/>
          <w:szCs w:val="32"/>
        </w:rPr>
        <w:t>数据显示，我国地震预警系统的平均发布时刻稳定在震后4-6秒</w:t>
      </w:r>
      <w:r>
        <w:rPr>
          <w:rFonts w:hint="eastAsia" w:ascii="仿宋" w:hAnsi="仿宋" w:eastAsia="仿宋"/>
          <w:sz w:val="32"/>
          <w:szCs w:val="32"/>
          <w:vertAlign w:val="superscript"/>
        </w:rPr>
        <w:t>[2]</w:t>
      </w:r>
      <w:r>
        <w:rPr>
          <w:rFonts w:hint="eastAsia" w:ascii="仿宋" w:hAnsi="仿宋" w:eastAsia="仿宋"/>
          <w:sz w:val="32"/>
          <w:szCs w:val="32"/>
        </w:rPr>
        <w:t>。这表明台网密度和算法优化已达到较高水平，能在P波到达后的极短时间内完成定位和震级估算。</w:t>
      </w:r>
    </w:p>
    <w:p w14:paraId="7E3B5E3B">
      <w:pPr>
        <w:pStyle w:val="3"/>
        <w:spacing w:before="0" w:after="0" w:line="560" w:lineRule="exact"/>
        <w:rPr>
          <w:rFonts w:hint="eastAsia" w:ascii="仿宋" w:hAnsi="仿宋" w:eastAsia="仿宋"/>
          <w:sz w:val="32"/>
          <w:szCs w:val="32"/>
        </w:rPr>
      </w:pPr>
      <w:bookmarkStart w:id="7" w:name="_Toc224479193"/>
      <w:r>
        <w:rPr>
          <w:rFonts w:hint="eastAsia" w:ascii="仿宋" w:hAnsi="仿宋" w:eastAsia="仿宋"/>
          <w:color w:val="000000" w:themeColor="text1"/>
          <w:sz w:val="32"/>
          <w:szCs w:val="32"/>
          <w14:textFill>
            <w14:solidFill>
              <w14:schemeClr w14:val="tx1"/>
            </w14:solidFill>
          </w14:textFill>
        </w:rPr>
        <w:t>2.3 现状调查与实地勘察</w:t>
      </w:r>
      <w:bookmarkEnd w:id="7"/>
    </w:p>
    <w:p w14:paraId="3BF71AE1">
      <w:pPr>
        <w:spacing w:line="560" w:lineRule="exact"/>
        <w:ind w:firstLine="640" w:firstLineChars="200"/>
        <w:rPr>
          <w:rFonts w:hint="eastAsia" w:ascii="仿宋" w:hAnsi="仿宋" w:eastAsia="仿宋"/>
          <w:sz w:val="32"/>
          <w:szCs w:val="32"/>
        </w:rPr>
      </w:pPr>
      <w:r>
        <w:rPr>
          <w:rFonts w:hint="eastAsia" w:ascii="仿宋" w:hAnsi="仿宋" w:eastAsia="仿宋"/>
          <w:sz w:val="32"/>
          <w:szCs w:val="32"/>
        </w:rPr>
        <w:t>1.现状调查</w:t>
      </w:r>
    </w:p>
    <w:p w14:paraId="1169255A">
      <w:pPr>
        <w:spacing w:line="560" w:lineRule="exact"/>
        <w:ind w:firstLine="640" w:firstLineChars="200"/>
        <w:rPr>
          <w:rFonts w:hint="eastAsia" w:ascii="仿宋" w:hAnsi="仿宋" w:eastAsia="仿宋"/>
          <w:sz w:val="32"/>
          <w:szCs w:val="32"/>
        </w:rPr>
      </w:pPr>
      <w:r>
        <w:rPr>
          <w:rFonts w:hint="eastAsia" w:ascii="仿宋" w:hAnsi="仿宋" w:eastAsia="仿宋"/>
          <w:sz w:val="32"/>
          <w:szCs w:val="32"/>
        </w:rPr>
        <w:t xml:space="preserve">在班级开展了一场关于“地震预警认知与应急反应”的现场采访调查，在调查中主要凸显以下几个方面的问题： </w:t>
      </w:r>
    </w:p>
    <w:p w14:paraId="41673AB0">
      <w:pPr>
        <w:spacing w:line="560" w:lineRule="exact"/>
        <w:ind w:firstLine="640" w:firstLineChars="200"/>
        <w:rPr>
          <w:rFonts w:hint="eastAsia" w:ascii="仿宋" w:hAnsi="仿宋" w:eastAsia="仿宋"/>
          <w:sz w:val="32"/>
          <w:szCs w:val="32"/>
        </w:rPr>
      </w:pPr>
      <w:r>
        <w:rPr>
          <w:rFonts w:hint="eastAsia" w:ascii="仿宋" w:hAnsi="仿宋" w:eastAsia="仿宋"/>
          <w:sz w:val="32"/>
          <w:szCs w:val="32"/>
        </w:rPr>
        <w:t>一是，概念混淆现象普遍，“预警”与“预报”界限模糊。在随机采访中，仅有不到20%的同学能准确区分“地震预警”与“地震预报”的差异，绝大多数同学将两者混为一谈。事实上，“预报”是对未来地震的预测，而“预警”则是地震发生后，利用电波比地震波快的原理，在S波到达前发出的紧急警报。</w:t>
      </w:r>
    </w:p>
    <w:p w14:paraId="06FBBA10">
      <w:pPr>
        <w:spacing w:line="560" w:lineRule="exact"/>
        <w:ind w:firstLine="640" w:firstLineChars="200"/>
        <w:rPr>
          <w:rFonts w:hint="eastAsia" w:ascii="仿宋" w:hAnsi="仿宋" w:eastAsia="仿宋"/>
          <w:sz w:val="32"/>
          <w:szCs w:val="32"/>
        </w:rPr>
      </w:pPr>
      <w:r>
        <w:rPr>
          <w:rFonts w:hint="eastAsia" w:ascii="仿宋" w:hAnsi="仿宋" w:eastAsia="仿宋"/>
          <w:sz w:val="32"/>
          <w:szCs w:val="32"/>
        </w:rPr>
        <w:t>二是，应急响应能力不足。当被问及“如果现在手机突然发出刺耳的地震预警警报，你第一反应会做什么？”时，调查数据显示：超过60%的学生表示会瞬间“愣住”、“大脑一片空白”或“不知所措”；约25%的学生表示会先“看手机确认消息真假”；仅有不到15%的学生表示能下意识地做出“立即避险”的反应。</w:t>
      </w:r>
    </w:p>
    <w:p w14:paraId="021DA3E0">
      <w:pPr>
        <w:spacing w:line="560" w:lineRule="exact"/>
        <w:ind w:firstLine="640" w:firstLineChars="200"/>
        <w:rPr>
          <w:rFonts w:hint="eastAsia" w:ascii="仿宋" w:hAnsi="仿宋" w:eastAsia="仿宋"/>
          <w:sz w:val="32"/>
          <w:szCs w:val="32"/>
        </w:rPr>
      </w:pPr>
      <w:r>
        <w:rPr>
          <w:rFonts w:hint="eastAsia" w:ascii="仿宋" w:hAnsi="仿宋" w:eastAsia="仿宋"/>
          <w:sz w:val="32"/>
          <w:szCs w:val="32"/>
        </w:rPr>
        <w:t>调查结论与反思：</w:t>
      </w:r>
    </w:p>
    <w:p w14:paraId="4624745C">
      <w:pPr>
        <w:spacing w:line="560" w:lineRule="exact"/>
        <w:ind w:firstLine="640" w:firstLineChars="200"/>
        <w:rPr>
          <w:rFonts w:hint="eastAsia" w:ascii="仿宋" w:hAnsi="仿宋" w:eastAsia="仿宋"/>
          <w:sz w:val="32"/>
          <w:szCs w:val="32"/>
        </w:rPr>
      </w:pPr>
      <w:r>
        <w:rPr>
          <w:rFonts w:hint="eastAsia" w:ascii="仿宋" w:hAnsi="仿宋" w:eastAsia="仿宋"/>
          <w:sz w:val="32"/>
          <w:szCs w:val="32"/>
        </w:rPr>
        <w:t>这一调查结果显示了当前我们高中生的的应急避险能力和认知仍待提高。同学们虽然听过地震讲座，但在面对突发的高分贝警报和倒计时压力时，心理防线容易崩溃，导致“知行分离”。</w:t>
      </w:r>
    </w:p>
    <w:p w14:paraId="2E52844A">
      <w:pPr>
        <w:spacing w:line="560" w:lineRule="exact"/>
        <w:ind w:firstLine="640" w:firstLineChars="200"/>
        <w:rPr>
          <w:rFonts w:hint="eastAsia" w:ascii="仿宋" w:hAnsi="仿宋" w:eastAsia="仿宋"/>
          <w:sz w:val="32"/>
          <w:szCs w:val="32"/>
        </w:rPr>
      </w:pPr>
      <w:r>
        <w:rPr>
          <w:rFonts w:hint="eastAsia" w:ascii="仿宋" w:hAnsi="仿宋" w:eastAsia="仿宋"/>
          <w:sz w:val="32"/>
          <w:szCs w:val="32"/>
        </w:rPr>
        <w:t>2.实地勘察</w:t>
      </w:r>
    </w:p>
    <w:p w14:paraId="5D4D3BF3">
      <w:pPr>
        <w:spacing w:line="560" w:lineRule="exact"/>
        <w:ind w:firstLine="640" w:firstLineChars="200"/>
        <w:rPr>
          <w:rFonts w:hint="eastAsia" w:ascii="仿宋" w:hAnsi="仿宋" w:eastAsia="仿宋"/>
          <w:sz w:val="32"/>
          <w:szCs w:val="32"/>
        </w:rPr>
      </w:pPr>
      <w:r>
        <w:rPr>
          <w:rFonts w:hint="eastAsia" w:ascii="仿宋" w:hAnsi="仿宋" w:eastAsia="仿宋"/>
          <w:sz w:val="32"/>
          <w:szCs w:val="32"/>
        </w:rPr>
        <w:t>通过校园实地考察，识别出</w:t>
      </w:r>
      <w:r>
        <w:rPr>
          <w:rFonts w:ascii="仿宋" w:hAnsi="仿宋" w:eastAsia="仿宋"/>
          <w:sz w:val="32"/>
          <w:szCs w:val="32"/>
        </w:rPr>
        <w:t>校内潜在的高风险逃生区。</w:t>
      </w:r>
      <w:r>
        <w:rPr>
          <w:rFonts w:hint="eastAsia" w:ascii="仿宋" w:hAnsi="仿宋" w:eastAsia="仿宋"/>
          <w:sz w:val="32"/>
          <w:szCs w:val="32"/>
        </w:rPr>
        <w:t>这些区域</w:t>
      </w:r>
      <w:r>
        <w:rPr>
          <w:rFonts w:ascii="仿宋" w:hAnsi="仿宋" w:eastAsia="仿宋"/>
          <w:sz w:val="32"/>
          <w:szCs w:val="32"/>
        </w:rPr>
        <w:t>极易因人群拥堵、次生灾害、结构特殊性而导致伤亡风险显著增加。</w:t>
      </w:r>
    </w:p>
    <w:p w14:paraId="2754C2A7">
      <w:pPr>
        <w:spacing w:line="560" w:lineRule="exact"/>
        <w:ind w:firstLine="640" w:firstLineChars="200"/>
        <w:rPr>
          <w:rFonts w:hint="eastAsia" w:ascii="仿宋" w:hAnsi="仿宋" w:eastAsia="仿宋"/>
          <w:sz w:val="32"/>
          <w:szCs w:val="32"/>
        </w:rPr>
      </w:pPr>
      <w:r>
        <w:rPr>
          <w:rFonts w:hint="eastAsia" w:ascii="仿宋" w:hAnsi="仿宋" w:eastAsia="仿宋"/>
          <w:sz w:val="32"/>
          <w:szCs w:val="32"/>
        </w:rPr>
        <w:t>一是</w:t>
      </w:r>
      <w:r>
        <w:rPr>
          <w:rFonts w:ascii="仿宋" w:hAnsi="仿宋" w:eastAsia="仿宋"/>
          <w:sz w:val="32"/>
          <w:szCs w:val="32"/>
        </w:rPr>
        <w:t>教学楼的楼梯转角与通道（踩踏高危区）</w:t>
      </w:r>
      <w:r>
        <w:rPr>
          <w:rFonts w:hint="eastAsia" w:ascii="仿宋" w:hAnsi="仿宋" w:eastAsia="仿宋"/>
          <w:sz w:val="32"/>
          <w:szCs w:val="32"/>
        </w:rPr>
        <w:t>。</w:t>
      </w:r>
    </w:p>
    <w:p w14:paraId="344A99A9">
      <w:pPr>
        <w:spacing w:line="560" w:lineRule="exact"/>
        <w:ind w:firstLine="640" w:firstLineChars="200"/>
        <w:rPr>
          <w:rFonts w:hint="eastAsia" w:ascii="仿宋" w:hAnsi="仿宋" w:eastAsia="仿宋"/>
          <w:sz w:val="32"/>
          <w:szCs w:val="32"/>
        </w:rPr>
      </w:pPr>
      <w:r>
        <w:rPr>
          <w:rFonts w:ascii="仿宋" w:hAnsi="仿宋" w:eastAsia="仿宋"/>
          <w:sz w:val="32"/>
          <w:szCs w:val="32"/>
        </w:rPr>
        <w:t>地震发生时，数百名学生需在极短时间内通过宽度有限的楼梯。在转角处，人流速度骤降，极易导致人群堆积。若学生因惊慌出现奔跑、推搡，转角处是跌倒和踩踏的高发点。一旦有人摔倒，后续人流无法急停，将引发连锁反应。若地震导致断电，楼梯转角的阴影区将成为视线盲区，加剧恐慌。</w:t>
      </w:r>
    </w:p>
    <w:p w14:paraId="6AEA0C50">
      <w:pPr>
        <w:spacing w:line="560" w:lineRule="exact"/>
        <w:ind w:firstLine="640" w:firstLineChars="200"/>
        <w:rPr>
          <w:rFonts w:hint="eastAsia" w:ascii="仿宋" w:hAnsi="仿宋" w:eastAsia="仿宋"/>
          <w:sz w:val="32"/>
          <w:szCs w:val="32"/>
        </w:rPr>
      </w:pPr>
      <w:r>
        <w:rPr>
          <w:rFonts w:hint="eastAsia" w:ascii="仿宋" w:hAnsi="仿宋" w:eastAsia="仿宋"/>
          <w:sz w:val="32"/>
          <w:szCs w:val="32"/>
        </w:rPr>
        <w:t>二是</w:t>
      </w:r>
      <w:r>
        <w:rPr>
          <w:rFonts w:ascii="仿宋" w:hAnsi="仿宋" w:eastAsia="仿宋"/>
          <w:sz w:val="32"/>
          <w:szCs w:val="32"/>
        </w:rPr>
        <w:t>实验室区域（次生灾害爆发区）</w:t>
      </w:r>
      <w:r>
        <w:rPr>
          <w:rFonts w:hint="eastAsia" w:ascii="仿宋" w:hAnsi="仿宋" w:eastAsia="仿宋"/>
          <w:sz w:val="32"/>
          <w:szCs w:val="32"/>
        </w:rPr>
        <w:t>。</w:t>
      </w:r>
    </w:p>
    <w:p w14:paraId="09FBEEC9">
      <w:pPr>
        <w:spacing w:line="560" w:lineRule="exact"/>
        <w:ind w:firstLine="640" w:firstLineChars="200"/>
        <w:rPr>
          <w:rFonts w:hint="eastAsia" w:ascii="仿宋" w:hAnsi="仿宋" w:eastAsia="仿宋"/>
          <w:sz w:val="32"/>
          <w:szCs w:val="32"/>
        </w:rPr>
      </w:pPr>
      <w:r>
        <w:rPr>
          <w:rFonts w:hint="eastAsia" w:ascii="仿宋" w:hAnsi="仿宋" w:eastAsia="仿宋"/>
          <w:sz w:val="32"/>
          <w:szCs w:val="32"/>
        </w:rPr>
        <w:t>化学实验室、物理仪器室、生物标本室等区域是地震次数灾害高发区。化学实验室储存有酸碱试剂、易燃溶剂，强震可能导致试剂瓶倾倒、破碎，引发有毒气体扩散或火灾。高大的仪器柜、显微镜、地质岩石样本若未固定，极易倾倒砸伤试图逃生的学生；实验台周边的玻璃器皿碎裂会形成“玻璃雨”，割伤赤脚或穿着薄底鞋的学生。</w:t>
      </w:r>
    </w:p>
    <w:p w14:paraId="4F352182">
      <w:pPr>
        <w:spacing w:line="560" w:lineRule="exact"/>
        <w:ind w:firstLine="640" w:firstLineChars="200"/>
        <w:rPr>
          <w:rFonts w:hint="eastAsia" w:ascii="仿宋" w:hAnsi="仿宋" w:eastAsia="仿宋"/>
          <w:sz w:val="32"/>
          <w:szCs w:val="32"/>
        </w:rPr>
      </w:pPr>
      <w:r>
        <w:rPr>
          <w:rFonts w:hint="eastAsia" w:ascii="仿宋" w:hAnsi="仿宋" w:eastAsia="仿宋"/>
          <w:sz w:val="32"/>
          <w:szCs w:val="32"/>
        </w:rPr>
        <w:t>三是</w:t>
      </w:r>
      <w:r>
        <w:rPr>
          <w:rFonts w:ascii="Calibri" w:hAnsi="Calibri" w:eastAsia="仿宋" w:cs="Calibri"/>
          <w:sz w:val="32"/>
          <w:szCs w:val="32"/>
        </w:rPr>
        <w:t> </w:t>
      </w:r>
      <w:r>
        <w:rPr>
          <w:rFonts w:ascii="仿宋" w:hAnsi="仿宋" w:eastAsia="仿宋"/>
          <w:sz w:val="32"/>
          <w:szCs w:val="32"/>
        </w:rPr>
        <w:t>图书馆与礼堂（坍塌风险区）</w:t>
      </w:r>
      <w:r>
        <w:rPr>
          <w:rFonts w:hint="eastAsia" w:ascii="仿宋" w:hAnsi="仿宋" w:eastAsia="仿宋"/>
          <w:sz w:val="32"/>
          <w:szCs w:val="32"/>
        </w:rPr>
        <w:t>。</w:t>
      </w:r>
    </w:p>
    <w:p w14:paraId="5DCAB1B2">
      <w:pPr>
        <w:spacing w:line="560" w:lineRule="exact"/>
        <w:ind w:firstLine="640" w:firstLineChars="200"/>
        <w:rPr>
          <w:rFonts w:hint="eastAsia" w:ascii="仿宋" w:hAnsi="仿宋" w:eastAsia="仿宋"/>
          <w:sz w:val="32"/>
          <w:szCs w:val="32"/>
        </w:rPr>
      </w:pPr>
      <w:r>
        <w:rPr>
          <w:rFonts w:ascii="仿宋" w:hAnsi="仿宋" w:eastAsia="仿宋"/>
          <w:sz w:val="32"/>
          <w:szCs w:val="32"/>
        </w:rPr>
        <w:t>校图书馆阅览室、多功能报告厅、室内体育馆</w:t>
      </w:r>
      <w:r>
        <w:rPr>
          <w:rFonts w:hint="eastAsia" w:ascii="仿宋" w:hAnsi="仿宋" w:eastAsia="仿宋"/>
          <w:sz w:val="32"/>
          <w:szCs w:val="32"/>
        </w:rPr>
        <w:t>，这些区域</w:t>
      </w:r>
      <w:r>
        <w:rPr>
          <w:rFonts w:ascii="仿宋" w:hAnsi="仿宋" w:eastAsia="仿宋"/>
          <w:sz w:val="32"/>
          <w:szCs w:val="32"/>
        </w:rPr>
        <w:t>建筑通常采用大跨度梁柱结构以获取开阔空间。在强震下，屋顶坍塌风险相对较高，且内部缺乏承重墙支撑，避险空间有限。</w:t>
      </w:r>
    </w:p>
    <w:p w14:paraId="7701CED6">
      <w:pPr>
        <w:pStyle w:val="3"/>
        <w:spacing w:before="0" w:after="0" w:line="560" w:lineRule="exact"/>
        <w:rPr>
          <w:rFonts w:hint="eastAsia" w:ascii="仿宋" w:hAnsi="仿宋" w:eastAsia="仿宋"/>
          <w:color w:val="000000" w:themeColor="text1"/>
          <w:sz w:val="32"/>
          <w:szCs w:val="32"/>
          <w14:textFill>
            <w14:solidFill>
              <w14:schemeClr w14:val="tx1"/>
            </w14:solidFill>
          </w14:textFill>
        </w:rPr>
      </w:pPr>
      <w:bookmarkStart w:id="8" w:name="_Toc224479194"/>
      <w:r>
        <w:rPr>
          <w:rFonts w:hint="eastAsia" w:ascii="仿宋" w:hAnsi="仿宋" w:eastAsia="仿宋"/>
          <w:color w:val="000000" w:themeColor="text1"/>
          <w:sz w:val="32"/>
          <w:szCs w:val="32"/>
          <w14:textFill>
            <w14:solidFill>
              <w14:schemeClr w14:val="tx1"/>
            </w14:solidFill>
          </w14:textFill>
        </w:rPr>
        <w:t>2.4 策略设计与模拟演练</w:t>
      </w:r>
      <w:bookmarkEnd w:id="8"/>
    </w:p>
    <w:p w14:paraId="0BCAE458">
      <w:pPr>
        <w:spacing w:line="560" w:lineRule="exact"/>
        <w:ind w:firstLine="640" w:firstLineChars="200"/>
        <w:rPr>
          <w:rFonts w:hint="eastAsia" w:ascii="仿宋" w:hAnsi="仿宋" w:eastAsia="仿宋"/>
          <w:sz w:val="32"/>
          <w:szCs w:val="32"/>
        </w:rPr>
      </w:pPr>
      <w:r>
        <w:rPr>
          <w:rFonts w:hint="eastAsia" w:ascii="仿宋" w:hAnsi="仿宋" w:eastAsia="仿宋"/>
          <w:sz w:val="32"/>
          <w:szCs w:val="32"/>
        </w:rPr>
        <w:t>根据梳理出的的逃生风险区，组织20名同学开展模拟演练。</w:t>
      </w:r>
    </w:p>
    <w:p w14:paraId="01A6BD38">
      <w:pPr>
        <w:spacing w:line="560" w:lineRule="exact"/>
        <w:ind w:firstLine="640" w:firstLineChars="200"/>
        <w:rPr>
          <w:rFonts w:hint="eastAsia" w:ascii="仿宋" w:hAnsi="仿宋" w:eastAsia="仿宋"/>
          <w:sz w:val="32"/>
          <w:szCs w:val="32"/>
        </w:rPr>
      </w:pPr>
      <w:r>
        <w:rPr>
          <w:rFonts w:hint="eastAsia" w:ascii="仿宋" w:hAnsi="仿宋" w:eastAsia="仿宋"/>
          <w:sz w:val="32"/>
          <w:szCs w:val="32"/>
        </w:rPr>
        <w:t>实验一：楼梯转角“防踩踏”压力测试</w:t>
      </w:r>
    </w:p>
    <w:p w14:paraId="74B5B820">
      <w:pPr>
        <w:spacing w:line="560" w:lineRule="exact"/>
        <w:ind w:firstLine="640" w:firstLineChars="200"/>
        <w:rPr>
          <w:rFonts w:hint="eastAsia" w:ascii="仿宋" w:hAnsi="仿宋" w:eastAsia="仿宋"/>
          <w:sz w:val="32"/>
          <w:szCs w:val="32"/>
        </w:rPr>
      </w:pPr>
      <w:r>
        <w:rPr>
          <w:rFonts w:hint="eastAsia" w:ascii="仿宋" w:hAnsi="仿宋" w:eastAsia="仿宋"/>
          <w:sz w:val="32"/>
          <w:szCs w:val="32"/>
        </w:rPr>
        <w:t>模拟场景：警报响起（设定预警时间20秒），20名同学等分成两组。</w:t>
      </w:r>
    </w:p>
    <w:p w14:paraId="26AA0BFB">
      <w:pPr>
        <w:spacing w:line="560" w:lineRule="exact"/>
        <w:ind w:firstLine="640" w:firstLineChars="200"/>
        <w:rPr>
          <w:rFonts w:hint="eastAsia" w:ascii="仿宋" w:hAnsi="仿宋" w:eastAsia="仿宋"/>
          <w:sz w:val="32"/>
          <w:szCs w:val="32"/>
        </w:rPr>
      </w:pPr>
      <w:r>
        <w:rPr>
          <w:rFonts w:hint="eastAsia" w:ascii="仿宋" w:hAnsi="仿宋" w:eastAsia="仿宋"/>
          <w:sz w:val="32"/>
          <w:szCs w:val="32"/>
        </w:rPr>
        <w:t>A组：学生听到警报直接狂奔下楼。</w:t>
      </w:r>
    </w:p>
    <w:p w14:paraId="649A6456">
      <w:pPr>
        <w:spacing w:line="560" w:lineRule="exact"/>
        <w:ind w:firstLine="640" w:firstLineChars="200"/>
        <w:rPr>
          <w:rFonts w:hint="eastAsia" w:ascii="仿宋" w:hAnsi="仿宋" w:eastAsia="仿宋"/>
          <w:sz w:val="32"/>
          <w:szCs w:val="32"/>
        </w:rPr>
      </w:pPr>
      <w:r>
        <w:rPr>
          <w:rFonts w:hint="eastAsia" w:ascii="仿宋" w:hAnsi="仿宋" w:eastAsia="仿宋"/>
          <w:sz w:val="32"/>
          <w:szCs w:val="32"/>
        </w:rPr>
        <w:t>B组：学生执行“伏地遮挡”等待主震结束，随后“扶墙快走”下楼。</w:t>
      </w:r>
    </w:p>
    <w:p w14:paraId="6ED5F2B6">
      <w:pPr>
        <w:spacing w:line="560" w:lineRule="exact"/>
        <w:ind w:firstLine="640" w:firstLineChars="200"/>
        <w:rPr>
          <w:rFonts w:hint="eastAsia" w:ascii="仿宋" w:hAnsi="仿宋" w:eastAsia="仿宋"/>
          <w:sz w:val="32"/>
          <w:szCs w:val="32"/>
        </w:rPr>
      </w:pPr>
      <w:r>
        <w:rPr>
          <w:rFonts w:hint="eastAsia" w:ascii="仿宋" w:hAnsi="仿宋" w:eastAsia="仿宋"/>
          <w:sz w:val="32"/>
          <w:szCs w:val="32"/>
        </w:rPr>
        <w:t>实验结论：A组极易在转角处形成堆挤并引发踩踏，实际撤离效率反而低于B组；证明&lt;30秒预警时，原地避险优于盲目奔跑。</w:t>
      </w:r>
    </w:p>
    <w:p w14:paraId="20CD2A41">
      <w:pPr>
        <w:spacing w:line="560" w:lineRule="exact"/>
        <w:ind w:firstLine="640" w:firstLineChars="200"/>
        <w:rPr>
          <w:rFonts w:hint="eastAsia" w:ascii="仿宋" w:hAnsi="仿宋" w:eastAsia="仿宋"/>
          <w:sz w:val="32"/>
          <w:szCs w:val="32"/>
        </w:rPr>
      </w:pPr>
      <w:r>
        <w:rPr>
          <w:rFonts w:hint="eastAsia" w:ascii="仿宋" w:hAnsi="仿宋" w:eastAsia="仿宋"/>
          <w:sz w:val="32"/>
          <w:szCs w:val="32"/>
        </w:rPr>
        <w:t>实验二：实验室“次生灾害”规避演练</w:t>
      </w:r>
    </w:p>
    <w:p w14:paraId="79DAB615">
      <w:pPr>
        <w:spacing w:line="560" w:lineRule="exact"/>
        <w:ind w:firstLine="640" w:firstLineChars="200"/>
        <w:rPr>
          <w:rFonts w:hint="eastAsia" w:ascii="仿宋" w:hAnsi="仿宋" w:eastAsia="仿宋"/>
          <w:sz w:val="32"/>
          <w:szCs w:val="32"/>
        </w:rPr>
      </w:pPr>
      <w:r>
        <w:rPr>
          <w:rFonts w:hint="eastAsia" w:ascii="仿宋" w:hAnsi="仿宋" w:eastAsia="仿宋"/>
          <w:sz w:val="32"/>
          <w:szCs w:val="32"/>
        </w:rPr>
        <w:t>模拟场景：化学课进行中，警报响起（设定预警时间40秒）。</w:t>
      </w:r>
    </w:p>
    <w:p w14:paraId="568845DA">
      <w:pPr>
        <w:spacing w:line="560" w:lineRule="exact"/>
        <w:ind w:firstLine="640" w:firstLineChars="200"/>
        <w:rPr>
          <w:rFonts w:hint="eastAsia" w:ascii="仿宋" w:hAnsi="仿宋" w:eastAsia="仿宋"/>
          <w:sz w:val="32"/>
          <w:szCs w:val="32"/>
        </w:rPr>
      </w:pPr>
      <w:r>
        <w:rPr>
          <w:rFonts w:hint="eastAsia" w:ascii="仿宋" w:hAnsi="仿宋" w:eastAsia="仿宋"/>
          <w:sz w:val="32"/>
          <w:szCs w:val="32"/>
        </w:rPr>
        <w:t>特殊设置：在部分实验桌上放置模拟“破碎玻璃”（泡沫块）和“毒气泄漏”（模拟）。</w:t>
      </w:r>
    </w:p>
    <w:p w14:paraId="44ECB0B5">
      <w:pPr>
        <w:spacing w:line="560" w:lineRule="exact"/>
        <w:ind w:firstLine="640" w:firstLineChars="200"/>
        <w:rPr>
          <w:rFonts w:hint="eastAsia" w:ascii="仿宋" w:hAnsi="仿宋" w:eastAsia="仿宋"/>
          <w:sz w:val="32"/>
          <w:szCs w:val="32"/>
        </w:rPr>
      </w:pPr>
      <w:r>
        <w:rPr>
          <w:rFonts w:hint="eastAsia" w:ascii="仿宋" w:hAnsi="仿宋" w:eastAsia="仿宋"/>
          <w:sz w:val="32"/>
          <w:szCs w:val="32"/>
        </w:rPr>
        <w:t>实验结论：70%的同学选择直接冲出教室逃生，20%的同学选择就地躲避，仅10%的同学护住头部，观察环境后选择路线撤离。但</w:t>
      </w:r>
    </w:p>
    <w:p w14:paraId="52EFDB7D">
      <w:pPr>
        <w:pStyle w:val="2"/>
        <w:spacing w:before="0" w:after="0" w:line="560" w:lineRule="exact"/>
        <w:rPr>
          <w:rFonts w:hint="eastAsia" w:ascii="仿宋" w:hAnsi="仿宋" w:eastAsia="仿宋"/>
          <w:b/>
          <w:bCs/>
          <w:color w:val="auto"/>
          <w:sz w:val="32"/>
          <w:szCs w:val="32"/>
        </w:rPr>
      </w:pPr>
      <w:bookmarkStart w:id="9" w:name="_Toc224479195"/>
      <w:r>
        <w:rPr>
          <w:rFonts w:hint="eastAsia" w:ascii="仿宋" w:hAnsi="仿宋" w:eastAsia="仿宋"/>
          <w:b/>
          <w:bCs/>
          <w:color w:val="auto"/>
          <w:sz w:val="32"/>
          <w:szCs w:val="32"/>
        </w:rPr>
        <w:t>三、研究结果与分析</w:t>
      </w:r>
      <w:bookmarkEnd w:id="9"/>
    </w:p>
    <w:p w14:paraId="56C4224D">
      <w:pPr>
        <w:pStyle w:val="3"/>
        <w:spacing w:before="0" w:after="0" w:line="560" w:lineRule="exact"/>
        <w:rPr>
          <w:rFonts w:hint="eastAsia" w:ascii="仿宋" w:hAnsi="仿宋" w:eastAsia="仿宋"/>
          <w:color w:val="000000" w:themeColor="text1"/>
          <w:sz w:val="32"/>
          <w:szCs w:val="32"/>
          <w14:textFill>
            <w14:solidFill>
              <w14:schemeClr w14:val="tx1"/>
            </w14:solidFill>
          </w14:textFill>
        </w:rPr>
      </w:pPr>
      <w:bookmarkStart w:id="10" w:name="_Toc224479196"/>
      <w:r>
        <w:rPr>
          <w:rFonts w:hint="eastAsia" w:ascii="仿宋" w:hAnsi="仿宋" w:eastAsia="仿宋"/>
          <w:color w:val="000000" w:themeColor="text1"/>
          <w:sz w:val="32"/>
          <w:szCs w:val="32"/>
          <w14:textFill>
            <w14:solidFill>
              <w14:schemeClr w14:val="tx1"/>
            </w14:solidFill>
          </w14:textFill>
        </w:rPr>
        <w:t>3.1 地震预警原理的科普化阐释</w:t>
      </w:r>
      <w:bookmarkEnd w:id="10"/>
    </w:p>
    <w:p w14:paraId="5578D171">
      <w:pPr>
        <w:spacing w:line="560" w:lineRule="exact"/>
        <w:ind w:firstLine="640" w:firstLineChars="200"/>
        <w:rPr>
          <w:rFonts w:hint="eastAsia" w:ascii="仿宋" w:hAnsi="仿宋" w:eastAsia="仿宋"/>
          <w:sz w:val="32"/>
          <w:szCs w:val="32"/>
        </w:rPr>
      </w:pPr>
      <w:r>
        <w:rPr>
          <w:rFonts w:hint="eastAsia" w:ascii="仿宋" w:hAnsi="仿宋" w:eastAsia="仿宋"/>
          <w:sz w:val="32"/>
          <w:szCs w:val="32"/>
        </w:rPr>
        <w:t>不是“预言家”： 预警不能预测地震何时发生，而是地震发生后，利用“电波跑赢地震波”的时间差报信。</w:t>
      </w:r>
    </w:p>
    <w:p w14:paraId="1707CBB2">
      <w:pPr>
        <w:pStyle w:val="3"/>
        <w:spacing w:before="0" w:after="0" w:line="560" w:lineRule="exact"/>
        <w:rPr>
          <w:rFonts w:hint="eastAsia" w:ascii="仿宋" w:hAnsi="仿宋" w:eastAsia="仿宋"/>
          <w:color w:val="000000" w:themeColor="text1"/>
          <w:sz w:val="32"/>
          <w:szCs w:val="32"/>
          <w14:textFill>
            <w14:solidFill>
              <w14:schemeClr w14:val="tx1"/>
            </w14:solidFill>
          </w14:textFill>
        </w:rPr>
      </w:pPr>
      <w:bookmarkStart w:id="11" w:name="_Toc224479197"/>
      <w:r>
        <w:rPr>
          <w:rFonts w:hint="eastAsia" w:ascii="仿宋" w:hAnsi="仿宋" w:eastAsia="仿宋"/>
          <w:color w:val="000000" w:themeColor="text1"/>
          <w:sz w:val="32"/>
          <w:szCs w:val="32"/>
          <w14:textFill>
            <w14:solidFill>
              <w14:schemeClr w14:val="tx1"/>
            </w14:solidFill>
          </w14:textFill>
        </w:rPr>
        <w:t>3.2 校园预警响应</w:t>
      </w:r>
      <w:bookmarkEnd w:id="11"/>
    </w:p>
    <w:p w14:paraId="211E37DE">
      <w:pPr>
        <w:spacing w:line="560" w:lineRule="exact"/>
        <w:ind w:firstLine="640" w:firstLineChars="200"/>
        <w:rPr>
          <w:rFonts w:hint="eastAsia" w:ascii="仿宋" w:hAnsi="仿宋" w:eastAsia="仿宋"/>
          <w:sz w:val="32"/>
          <w:szCs w:val="32"/>
        </w:rPr>
      </w:pPr>
      <w:r>
        <w:rPr>
          <w:rFonts w:hint="eastAsia" w:ascii="仿宋" w:hAnsi="仿宋" w:eastAsia="仿宋"/>
          <w:sz w:val="32"/>
          <w:szCs w:val="32"/>
        </w:rPr>
        <w:t>基于数据分析与演练反馈，课题组制定了《</w:t>
      </w:r>
      <w:bookmarkStart w:id="12" w:name="OLE_LINK3"/>
      <w:r>
        <w:rPr>
          <w:rFonts w:hint="eastAsia" w:ascii="仿宋" w:hAnsi="仿宋" w:eastAsia="仿宋"/>
          <w:sz w:val="32"/>
          <w:szCs w:val="32"/>
        </w:rPr>
        <w:t>校园地震预警响应行动指南</w:t>
      </w:r>
      <w:bookmarkEnd w:id="12"/>
      <w:r>
        <w:rPr>
          <w:rFonts w:hint="eastAsia" w:ascii="仿宋" w:hAnsi="仿宋" w:eastAsia="仿宋"/>
          <w:sz w:val="32"/>
          <w:szCs w:val="32"/>
        </w:rPr>
        <w:t>》，核心内容包括：</w:t>
      </w:r>
    </w:p>
    <w:p w14:paraId="1993987C">
      <w:pPr>
        <w:spacing w:line="560" w:lineRule="exact"/>
        <w:ind w:firstLine="640" w:firstLineChars="200"/>
        <w:rPr>
          <w:rFonts w:hint="eastAsia" w:ascii="仿宋" w:hAnsi="仿宋" w:eastAsia="仿宋"/>
          <w:sz w:val="32"/>
          <w:szCs w:val="32"/>
        </w:rPr>
      </w:pPr>
      <w:r>
        <w:rPr>
          <w:rFonts w:hint="eastAsia" w:ascii="仿宋" w:hAnsi="仿宋" w:eastAsia="仿宋"/>
          <w:sz w:val="32"/>
          <w:szCs w:val="32"/>
        </w:rPr>
        <w:t>时间就是策略：预警时间决定了是“躲”还是“跑”。10秒是生死分界线，少于10秒盲目跑向楼梯或实验室出口等同于自杀。</w:t>
      </w:r>
    </w:p>
    <w:p w14:paraId="4E4D81DF">
      <w:pPr>
        <w:spacing w:line="560" w:lineRule="exact"/>
        <w:ind w:firstLine="640" w:firstLineChars="200"/>
        <w:rPr>
          <w:rFonts w:hint="eastAsia" w:ascii="仿宋" w:hAnsi="仿宋" w:eastAsia="仿宋"/>
          <w:sz w:val="32"/>
          <w:szCs w:val="32"/>
        </w:rPr>
      </w:pPr>
      <w:r>
        <w:rPr>
          <w:rFonts w:hint="eastAsia" w:ascii="仿宋" w:hAnsi="仿宋" w:eastAsia="仿宋"/>
          <w:sz w:val="32"/>
          <w:szCs w:val="32"/>
        </w:rPr>
        <w:t>空间决定路线：不同区域（楼梯、实验室、大礼堂）有完全不同的“死亡陷阱”，必须定制化的逃生路线，不能“一刀切”。</w:t>
      </w:r>
    </w:p>
    <w:p w14:paraId="0E7C2407">
      <w:pPr>
        <w:spacing w:line="560" w:lineRule="exact"/>
        <w:ind w:firstLine="640" w:firstLineChars="200"/>
        <w:rPr>
          <w:rFonts w:hint="eastAsia" w:ascii="仿宋" w:hAnsi="仿宋" w:eastAsia="仿宋"/>
          <w:sz w:val="32"/>
          <w:szCs w:val="32"/>
        </w:rPr>
      </w:pPr>
      <w:r>
        <w:rPr>
          <w:rFonts w:hint="eastAsia" w:ascii="仿宋" w:hAnsi="仿宋" w:eastAsia="仿宋"/>
          <w:sz w:val="32"/>
          <w:szCs w:val="32"/>
        </w:rPr>
        <w:t>本能战胜恐慌：只有通过高频次、高仿真的场景化演练，才能将正确的分级响应转化为生存本能</w:t>
      </w:r>
      <w:r>
        <w:rPr>
          <w:rFonts w:hint="eastAsia" w:ascii="仿宋" w:hAnsi="仿宋" w:eastAsia="仿宋"/>
          <w:sz w:val="32"/>
          <w:szCs w:val="32"/>
          <w:vertAlign w:val="superscript"/>
        </w:rPr>
        <w:t>[3]</w:t>
      </w:r>
      <w:r>
        <w:rPr>
          <w:rFonts w:hint="eastAsia" w:ascii="仿宋" w:hAnsi="仿宋" w:eastAsia="仿宋"/>
          <w:sz w:val="32"/>
          <w:szCs w:val="32"/>
        </w:rPr>
        <w:t>。根据倒计时时间，设计了分级响应策略：</w:t>
      </w:r>
    </w:p>
    <w:p w14:paraId="4B7ED61E">
      <w:pPr>
        <w:spacing w:line="560" w:lineRule="exact"/>
        <w:ind w:firstLine="640" w:firstLineChars="200"/>
        <w:rPr>
          <w:rFonts w:hint="eastAsia" w:ascii="仿宋" w:hAnsi="仿宋" w:eastAsia="仿宋"/>
          <w:sz w:val="32"/>
          <w:szCs w:val="32"/>
        </w:rPr>
      </w:pPr>
      <w:r>
        <w:rPr>
          <w:rFonts w:hint="eastAsia" w:ascii="仿宋" w:hAnsi="仿宋" w:eastAsia="仿宋"/>
          <w:sz w:val="32"/>
          <w:szCs w:val="32"/>
        </w:rPr>
        <w:t>倒计时&gt;20秒：迅速关闭电源，有序向室外空旷地疏散。</w:t>
      </w:r>
    </w:p>
    <w:p w14:paraId="5BE911DE">
      <w:pPr>
        <w:spacing w:line="560" w:lineRule="exact"/>
        <w:ind w:firstLine="640" w:firstLineChars="200"/>
        <w:rPr>
          <w:rFonts w:hint="eastAsia" w:ascii="仿宋" w:hAnsi="仿宋" w:eastAsia="仿宋"/>
          <w:sz w:val="32"/>
          <w:szCs w:val="32"/>
        </w:rPr>
      </w:pPr>
      <w:r>
        <w:rPr>
          <w:rFonts w:hint="eastAsia" w:ascii="仿宋" w:hAnsi="仿宋" w:eastAsia="仿宋"/>
          <w:sz w:val="32"/>
          <w:szCs w:val="32"/>
        </w:rPr>
        <w:t>倒计时10-20秒：若无法撤离至室外，立即就近躲避（桌下、墙角），保护头部。</w:t>
      </w:r>
    </w:p>
    <w:p w14:paraId="175F4ABE">
      <w:pPr>
        <w:spacing w:line="560" w:lineRule="exact"/>
        <w:ind w:firstLine="640" w:firstLineChars="200"/>
        <w:rPr>
          <w:rFonts w:hint="eastAsia" w:ascii="仿宋" w:hAnsi="仿宋" w:eastAsia="仿宋"/>
          <w:sz w:val="32"/>
          <w:szCs w:val="32"/>
        </w:rPr>
      </w:pPr>
      <w:r>
        <w:rPr>
          <w:rFonts w:hint="eastAsia" w:ascii="仿宋" w:hAnsi="仿宋" w:eastAsia="仿宋"/>
          <w:sz w:val="32"/>
          <w:szCs w:val="32"/>
        </w:rPr>
        <w:t>倒计时&lt;10秒：原地紧急避险，严禁奔跑，防止摔倒踩踏。</w:t>
      </w:r>
    </w:p>
    <w:p w14:paraId="2B327E37">
      <w:pPr>
        <w:pStyle w:val="2"/>
        <w:spacing w:before="0" w:after="0" w:line="560" w:lineRule="exact"/>
        <w:rPr>
          <w:rFonts w:hint="eastAsia" w:ascii="仿宋" w:hAnsi="仿宋" w:eastAsia="仿宋"/>
          <w:b/>
          <w:bCs/>
          <w:color w:val="auto"/>
          <w:sz w:val="32"/>
          <w:szCs w:val="32"/>
        </w:rPr>
      </w:pPr>
      <w:bookmarkStart w:id="13" w:name="_Toc224479198"/>
      <w:r>
        <w:rPr>
          <w:rFonts w:hint="eastAsia" w:ascii="仿宋" w:hAnsi="仿宋" w:eastAsia="仿宋"/>
          <w:b/>
          <w:bCs/>
          <w:color w:val="auto"/>
          <w:sz w:val="32"/>
          <w:szCs w:val="32"/>
        </w:rPr>
        <w:t>四、创新点与特色</w:t>
      </w:r>
      <w:bookmarkEnd w:id="13"/>
    </w:p>
    <w:p w14:paraId="4B20D880">
      <w:pPr>
        <w:spacing w:line="560" w:lineRule="exact"/>
        <w:ind w:firstLine="640" w:firstLineChars="200"/>
        <w:rPr>
          <w:rFonts w:hint="eastAsia" w:ascii="仿宋" w:hAnsi="仿宋" w:eastAsia="仿宋"/>
          <w:sz w:val="32"/>
          <w:szCs w:val="32"/>
        </w:rPr>
      </w:pPr>
      <w:r>
        <w:rPr>
          <w:rFonts w:hint="eastAsia" w:ascii="仿宋" w:hAnsi="仿宋" w:eastAsia="仿宋"/>
          <w:sz w:val="32"/>
          <w:szCs w:val="32"/>
        </w:rPr>
        <w:t>将预警时间量化为不同时间段，并匹配具体的动作指令，极具操作性。</w:t>
      </w:r>
    </w:p>
    <w:p w14:paraId="172D4F4D">
      <w:pPr>
        <w:spacing w:line="560" w:lineRule="exact"/>
        <w:ind w:firstLine="640" w:firstLineChars="200"/>
        <w:rPr>
          <w:rFonts w:hint="eastAsia" w:ascii="仿宋" w:hAnsi="仿宋" w:eastAsia="仿宋"/>
          <w:sz w:val="32"/>
          <w:szCs w:val="32"/>
        </w:rPr>
      </w:pPr>
      <w:r>
        <w:rPr>
          <w:rFonts w:hint="eastAsia" w:ascii="仿宋" w:hAnsi="仿宋" w:eastAsia="仿宋"/>
          <w:sz w:val="32"/>
          <w:szCs w:val="32"/>
        </w:rPr>
        <w:t>视角独特：聚焦于“人”的行为反应，探索“预警信息”转化为“避险行动”的最优路径。</w:t>
      </w:r>
    </w:p>
    <w:p w14:paraId="40480D39">
      <w:pPr>
        <w:spacing w:line="560" w:lineRule="exact"/>
        <w:ind w:firstLine="640" w:firstLineChars="200"/>
        <w:rPr>
          <w:rFonts w:hint="eastAsia" w:ascii="仿宋" w:hAnsi="仿宋" w:eastAsia="仿宋"/>
          <w:sz w:val="32"/>
          <w:szCs w:val="32"/>
        </w:rPr>
      </w:pPr>
      <w:r>
        <w:rPr>
          <w:rFonts w:hint="eastAsia" w:ascii="仿宋" w:hAnsi="仿宋" w:eastAsia="仿宋"/>
          <w:sz w:val="32"/>
          <w:szCs w:val="32"/>
        </w:rPr>
        <w:t>场景定制：不照搬通用指南，而是基于校园的场景定制响应策略。</w:t>
      </w:r>
    </w:p>
    <w:p w14:paraId="3D09624E">
      <w:pPr>
        <w:pStyle w:val="2"/>
        <w:spacing w:before="0" w:after="0" w:line="560" w:lineRule="exact"/>
        <w:rPr>
          <w:rFonts w:hint="eastAsia" w:ascii="仿宋" w:hAnsi="仿宋" w:eastAsia="仿宋"/>
          <w:b/>
          <w:bCs/>
          <w:color w:val="auto"/>
          <w:sz w:val="32"/>
          <w:szCs w:val="32"/>
        </w:rPr>
      </w:pPr>
      <w:bookmarkStart w:id="14" w:name="_Toc224479199"/>
      <w:r>
        <w:rPr>
          <w:rFonts w:hint="eastAsia" w:ascii="仿宋" w:hAnsi="仿宋" w:eastAsia="仿宋"/>
          <w:b/>
          <w:bCs/>
          <w:color w:val="auto"/>
          <w:sz w:val="32"/>
          <w:szCs w:val="32"/>
        </w:rPr>
        <w:t>五、结论与建议</w:t>
      </w:r>
      <w:bookmarkEnd w:id="14"/>
    </w:p>
    <w:p w14:paraId="2C0D29F2">
      <w:pPr>
        <w:pStyle w:val="3"/>
        <w:spacing w:before="0" w:after="0" w:line="560" w:lineRule="exact"/>
        <w:rPr>
          <w:rFonts w:hint="eastAsia" w:ascii="仿宋" w:hAnsi="仿宋" w:eastAsia="仿宋"/>
          <w:color w:val="000000" w:themeColor="text1"/>
          <w:sz w:val="32"/>
          <w:szCs w:val="32"/>
          <w14:textFill>
            <w14:solidFill>
              <w14:schemeClr w14:val="tx1"/>
            </w14:solidFill>
          </w14:textFill>
        </w:rPr>
      </w:pPr>
      <w:bookmarkStart w:id="15" w:name="_Toc224479200"/>
      <w:r>
        <w:rPr>
          <w:rFonts w:hint="eastAsia" w:ascii="仿宋" w:hAnsi="仿宋" w:eastAsia="仿宋"/>
          <w:color w:val="000000" w:themeColor="text1"/>
          <w:sz w:val="32"/>
          <w:szCs w:val="32"/>
          <w14:textFill>
            <w14:solidFill>
              <w14:schemeClr w14:val="tx1"/>
            </w14:solidFill>
          </w14:textFill>
        </w:rPr>
        <w:t>5.1 研究结论</w:t>
      </w:r>
      <w:bookmarkEnd w:id="15"/>
    </w:p>
    <w:p w14:paraId="61BD3817">
      <w:pPr>
        <w:spacing w:line="560" w:lineRule="exact"/>
        <w:ind w:firstLine="640" w:firstLineChars="200"/>
        <w:rPr>
          <w:rFonts w:hint="eastAsia" w:ascii="仿宋" w:hAnsi="仿宋" w:eastAsia="仿宋"/>
          <w:sz w:val="32"/>
          <w:szCs w:val="32"/>
        </w:rPr>
      </w:pPr>
      <w:r>
        <w:rPr>
          <w:rFonts w:hint="eastAsia" w:ascii="仿宋" w:hAnsi="仿宋" w:eastAsia="仿宋"/>
          <w:sz w:val="32"/>
          <w:szCs w:val="32"/>
        </w:rPr>
        <w:t>地震预警技术虽不能预测地震，但能为非盲区区域提供关键的逃生窗口，其效能取决于公众的反应速度。当前校园师生对预警原理认知不足，且缺乏针对性的短时响应训练，导致预警效能打折。构建基于倒计时分级的“校园预警响应行动指南”，能显著缩短反应时间，降低次生伤害风险。</w:t>
      </w:r>
    </w:p>
    <w:p w14:paraId="331DB9DA">
      <w:pPr>
        <w:pStyle w:val="3"/>
        <w:spacing w:before="0" w:after="0" w:line="560" w:lineRule="exact"/>
        <w:rPr>
          <w:rFonts w:hint="eastAsia" w:ascii="仿宋" w:hAnsi="仿宋" w:eastAsia="仿宋"/>
          <w:color w:val="000000" w:themeColor="text1"/>
          <w:sz w:val="32"/>
          <w:szCs w:val="32"/>
          <w14:textFill>
            <w14:solidFill>
              <w14:schemeClr w14:val="tx1"/>
            </w14:solidFill>
          </w14:textFill>
        </w:rPr>
      </w:pPr>
      <w:bookmarkStart w:id="16" w:name="_Toc224479201"/>
      <w:r>
        <w:rPr>
          <w:rFonts w:hint="eastAsia" w:ascii="仿宋" w:hAnsi="仿宋" w:eastAsia="仿宋"/>
          <w:color w:val="000000" w:themeColor="text1"/>
          <w:sz w:val="32"/>
          <w:szCs w:val="32"/>
          <w14:textFill>
            <w14:solidFill>
              <w14:schemeClr w14:val="tx1"/>
            </w14:solidFill>
          </w14:textFill>
        </w:rPr>
        <w:t>5.2 建议</w:t>
      </w:r>
      <w:bookmarkEnd w:id="16"/>
    </w:p>
    <w:p w14:paraId="166F9E77">
      <w:pPr>
        <w:spacing w:line="560" w:lineRule="exact"/>
        <w:ind w:firstLine="640" w:firstLineChars="200"/>
        <w:rPr>
          <w:rFonts w:hint="eastAsia" w:ascii="仿宋" w:hAnsi="仿宋" w:eastAsia="仿宋"/>
          <w:sz w:val="32"/>
          <w:szCs w:val="32"/>
        </w:rPr>
      </w:pPr>
      <w:r>
        <w:rPr>
          <w:rFonts w:hint="eastAsia" w:ascii="仿宋" w:hAnsi="仿宋" w:eastAsia="仿宋"/>
          <w:sz w:val="32"/>
          <w:szCs w:val="32"/>
        </w:rPr>
        <w:t>1.纳入常规课程：建议学校将地震预警原理及响应策略纳入高一物理或地理校本课程，每学期开展一次专项培训。</w:t>
      </w:r>
    </w:p>
    <w:p w14:paraId="531EEC88">
      <w:pPr>
        <w:spacing w:line="560" w:lineRule="exact"/>
        <w:ind w:firstLine="640" w:firstLineChars="200"/>
        <w:rPr>
          <w:rFonts w:hint="eastAsia" w:ascii="仿宋" w:hAnsi="仿宋" w:eastAsia="仿宋"/>
          <w:sz w:val="32"/>
          <w:szCs w:val="32"/>
        </w:rPr>
      </w:pPr>
      <w:r>
        <w:rPr>
          <w:rFonts w:hint="eastAsia" w:ascii="仿宋" w:hAnsi="仿宋" w:eastAsia="仿宋"/>
          <w:sz w:val="32"/>
          <w:szCs w:val="32"/>
        </w:rPr>
        <w:t>2.升级演练模式：在校园应急演练中引入“模拟预警信号”环节，不再仅依赖哨声，而是模拟真实的手机或广播倒计时播报，训练师生的应急能力。</w:t>
      </w:r>
    </w:p>
    <w:p w14:paraId="64650B2D">
      <w:pPr>
        <w:spacing w:line="560" w:lineRule="exact"/>
        <w:ind w:firstLine="640" w:firstLineChars="200"/>
        <w:rPr>
          <w:rFonts w:hint="eastAsia" w:ascii="仿宋" w:hAnsi="仿宋" w:eastAsia="仿宋"/>
          <w:sz w:val="32"/>
          <w:szCs w:val="32"/>
        </w:rPr>
      </w:pPr>
      <w:r>
        <w:rPr>
          <w:rFonts w:hint="eastAsia" w:ascii="仿宋" w:hAnsi="仿宋" w:eastAsia="仿宋"/>
          <w:sz w:val="32"/>
          <w:szCs w:val="32"/>
        </w:rPr>
        <w:t>3.建议学校在广播系统中接入地震预警终端，确保预警信息能第一时间覆盖全校。</w:t>
      </w:r>
    </w:p>
    <w:p w14:paraId="136A9B29">
      <w:pPr>
        <w:pStyle w:val="2"/>
        <w:spacing w:before="0" w:after="0" w:line="560" w:lineRule="exact"/>
        <w:rPr>
          <w:rFonts w:hint="eastAsia" w:ascii="仿宋" w:hAnsi="仿宋" w:eastAsia="仿宋"/>
          <w:b/>
          <w:bCs/>
          <w:color w:val="auto"/>
          <w:sz w:val="32"/>
          <w:szCs w:val="32"/>
        </w:rPr>
      </w:pPr>
      <w:bookmarkStart w:id="17" w:name="_Toc224479202"/>
      <w:r>
        <w:rPr>
          <w:rFonts w:hint="eastAsia" w:ascii="仿宋" w:hAnsi="仿宋" w:eastAsia="仿宋"/>
          <w:b/>
          <w:bCs/>
          <w:color w:val="auto"/>
          <w:sz w:val="32"/>
          <w:szCs w:val="32"/>
        </w:rPr>
        <w:t>六、反思与展望</w:t>
      </w:r>
      <w:bookmarkEnd w:id="17"/>
    </w:p>
    <w:p w14:paraId="7BCF3740">
      <w:pPr>
        <w:pStyle w:val="3"/>
        <w:spacing w:before="0" w:after="0" w:line="560" w:lineRule="exact"/>
        <w:rPr>
          <w:rFonts w:hint="eastAsia" w:ascii="仿宋" w:hAnsi="仿宋" w:eastAsia="仿宋"/>
          <w:color w:val="000000" w:themeColor="text1"/>
          <w:sz w:val="32"/>
          <w:szCs w:val="32"/>
          <w14:textFill>
            <w14:solidFill>
              <w14:schemeClr w14:val="tx1"/>
            </w14:solidFill>
          </w14:textFill>
        </w:rPr>
      </w:pPr>
      <w:bookmarkStart w:id="18" w:name="_Toc224479203"/>
      <w:r>
        <w:rPr>
          <w:rFonts w:hint="eastAsia" w:ascii="仿宋" w:hAnsi="仿宋" w:eastAsia="仿宋"/>
          <w:color w:val="000000" w:themeColor="text1"/>
          <w:sz w:val="32"/>
          <w:szCs w:val="32"/>
          <w14:textFill>
            <w14:solidFill>
              <w14:schemeClr w14:val="tx1"/>
            </w14:solidFill>
          </w14:textFill>
        </w:rPr>
        <w:t>6.1 研究局限</w:t>
      </w:r>
      <w:bookmarkEnd w:id="18"/>
    </w:p>
    <w:p w14:paraId="57879DC4">
      <w:pPr>
        <w:spacing w:line="560" w:lineRule="exact"/>
        <w:ind w:firstLine="640" w:firstLineChars="200"/>
        <w:rPr>
          <w:rFonts w:hint="eastAsia" w:ascii="仿宋" w:hAnsi="仿宋" w:eastAsia="仿宋"/>
          <w:sz w:val="32"/>
          <w:szCs w:val="32"/>
        </w:rPr>
      </w:pPr>
      <w:r>
        <w:rPr>
          <w:rFonts w:hint="eastAsia" w:ascii="仿宋" w:hAnsi="仿宋" w:eastAsia="仿宋"/>
          <w:sz w:val="32"/>
          <w:szCs w:val="32"/>
        </w:rPr>
        <w:t>1.样本局限性：模拟实验范围较小，样本量较小，不同年级学生的反应能力可能存在差异。</w:t>
      </w:r>
    </w:p>
    <w:p w14:paraId="3A80632F">
      <w:pPr>
        <w:spacing w:line="560" w:lineRule="exact"/>
        <w:ind w:firstLine="640" w:firstLineChars="200"/>
        <w:rPr>
          <w:rFonts w:hint="eastAsia" w:ascii="仿宋" w:hAnsi="仿宋" w:eastAsia="仿宋"/>
          <w:sz w:val="32"/>
          <w:szCs w:val="32"/>
        </w:rPr>
      </w:pPr>
      <w:r>
        <w:rPr>
          <w:rFonts w:hint="eastAsia" w:ascii="仿宋" w:hAnsi="仿宋" w:eastAsia="仿宋"/>
          <w:sz w:val="32"/>
          <w:szCs w:val="32"/>
        </w:rPr>
        <w:t>2.技术深度：受限于高中生知识水平，未能深入探究预警深度算法，仅停留在应用层面。</w:t>
      </w:r>
    </w:p>
    <w:p w14:paraId="2F959BE8">
      <w:pPr>
        <w:spacing w:line="560" w:lineRule="exact"/>
        <w:ind w:firstLine="640" w:firstLineChars="200"/>
        <w:rPr>
          <w:rFonts w:hint="eastAsia" w:ascii="仿宋" w:hAnsi="仿宋" w:eastAsia="仿宋"/>
          <w:sz w:val="32"/>
          <w:szCs w:val="32"/>
        </w:rPr>
      </w:pPr>
      <w:r>
        <w:rPr>
          <w:rFonts w:hint="eastAsia" w:ascii="仿宋" w:hAnsi="仿宋" w:eastAsia="仿宋"/>
          <w:sz w:val="32"/>
          <w:szCs w:val="32"/>
        </w:rPr>
        <w:t>3.各地的地震预警水平不仅取决于震中距带来的理论时间差，更受到预警网络密度、台站布局均匀度、数据传输及算法处理能力等多重因素的制约。</w:t>
      </w:r>
    </w:p>
    <w:p w14:paraId="6A69DA43">
      <w:pPr>
        <w:pStyle w:val="3"/>
        <w:spacing w:before="0" w:after="0" w:line="560" w:lineRule="exact"/>
        <w:rPr>
          <w:rFonts w:hint="eastAsia" w:ascii="仿宋" w:hAnsi="仿宋" w:eastAsia="仿宋"/>
          <w:color w:val="000000" w:themeColor="text1"/>
          <w:sz w:val="32"/>
          <w:szCs w:val="32"/>
          <w14:textFill>
            <w14:solidFill>
              <w14:schemeClr w14:val="tx1"/>
            </w14:solidFill>
          </w14:textFill>
        </w:rPr>
      </w:pPr>
      <w:bookmarkStart w:id="19" w:name="_Toc224479204"/>
      <w:r>
        <w:rPr>
          <w:rFonts w:hint="eastAsia" w:ascii="仿宋" w:hAnsi="仿宋" w:eastAsia="仿宋"/>
          <w:color w:val="000000" w:themeColor="text1"/>
          <w:sz w:val="32"/>
          <w:szCs w:val="32"/>
          <w14:textFill>
            <w14:solidFill>
              <w14:schemeClr w14:val="tx1"/>
            </w14:solidFill>
          </w14:textFill>
        </w:rPr>
        <w:t>6.2 未来展望</w:t>
      </w:r>
      <w:bookmarkEnd w:id="19"/>
    </w:p>
    <w:p w14:paraId="79E73486">
      <w:pPr>
        <w:spacing w:line="560" w:lineRule="exact"/>
        <w:ind w:firstLine="640" w:firstLineChars="200"/>
        <w:rPr>
          <w:rFonts w:hint="eastAsia" w:ascii="仿宋" w:hAnsi="仿宋" w:eastAsia="仿宋"/>
          <w:sz w:val="32"/>
          <w:szCs w:val="32"/>
        </w:rPr>
      </w:pPr>
      <w:r>
        <w:rPr>
          <w:rFonts w:hint="eastAsia" w:ascii="仿宋" w:hAnsi="仿宋" w:eastAsia="仿宋"/>
          <w:sz w:val="32"/>
          <w:szCs w:val="32"/>
        </w:rPr>
        <w:t>后续可尝试开发简单的微信小程序，模拟不同震级和距离下的预警声音与倒计时，辅助日常训练。</w:t>
      </w:r>
    </w:p>
    <w:p w14:paraId="467E5B74">
      <w:pPr>
        <w:widowControl/>
        <w:jc w:val="left"/>
        <w:rPr>
          <w:rFonts w:hint="eastAsia" w:ascii="仿宋" w:hAnsi="仿宋" w:eastAsia="仿宋"/>
          <w:sz w:val="32"/>
          <w:szCs w:val="32"/>
        </w:rPr>
      </w:pPr>
      <w:r>
        <w:rPr>
          <w:rFonts w:hint="eastAsia" w:ascii="仿宋" w:hAnsi="仿宋" w:eastAsia="仿宋"/>
          <w:sz w:val="32"/>
          <w:szCs w:val="32"/>
        </w:rPr>
        <w:br w:type="page"/>
      </w:r>
    </w:p>
    <w:p w14:paraId="35D6E002">
      <w:pPr>
        <w:pStyle w:val="2"/>
        <w:spacing w:before="0" w:after="0" w:line="560" w:lineRule="exact"/>
        <w:jc w:val="center"/>
        <w:rPr>
          <w:rFonts w:hint="eastAsia" w:ascii="仿宋" w:hAnsi="仿宋" w:eastAsia="仿宋"/>
          <w:b/>
          <w:bCs/>
          <w:color w:val="auto"/>
          <w:sz w:val="32"/>
          <w:szCs w:val="32"/>
        </w:rPr>
      </w:pPr>
      <w:bookmarkStart w:id="20" w:name="_Toc224479205"/>
      <w:r>
        <w:rPr>
          <w:rFonts w:hint="eastAsia" w:ascii="仿宋" w:hAnsi="仿宋" w:eastAsia="仿宋"/>
          <w:b/>
          <w:bCs/>
          <w:color w:val="auto"/>
          <w:sz w:val="32"/>
          <w:szCs w:val="32"/>
        </w:rPr>
        <w:t>七、参考文献</w:t>
      </w:r>
      <w:bookmarkEnd w:id="20"/>
    </w:p>
    <w:p w14:paraId="68AC5C7D">
      <w:pPr>
        <w:spacing w:line="560" w:lineRule="exact"/>
        <w:rPr>
          <w:rFonts w:hint="eastAsia" w:ascii="仿宋" w:hAnsi="仿宋" w:eastAsia="仿宋"/>
          <w:sz w:val="32"/>
          <w:szCs w:val="32"/>
        </w:rPr>
      </w:pPr>
      <w:r>
        <w:rPr>
          <w:rFonts w:hint="eastAsia" w:ascii="仿宋" w:hAnsi="仿宋" w:eastAsia="仿宋"/>
          <w:sz w:val="32"/>
          <w:szCs w:val="32"/>
        </w:rPr>
        <w:t>[1] 李山有，金星。地震预警技术研究进展[J]. 地球物理学进展，2023, 38(2): 112-125.</w:t>
      </w:r>
    </w:p>
    <w:p w14:paraId="3AED6EE7">
      <w:pPr>
        <w:spacing w:line="560" w:lineRule="exact"/>
        <w:rPr>
          <w:rFonts w:hint="eastAsia" w:ascii="仿宋" w:hAnsi="仿宋" w:eastAsia="仿宋"/>
          <w:sz w:val="32"/>
          <w:szCs w:val="32"/>
        </w:rPr>
      </w:pPr>
      <w:r>
        <w:rPr>
          <w:rFonts w:hint="eastAsia" w:ascii="仿宋" w:hAnsi="仿宋" w:eastAsia="仿宋"/>
          <w:sz w:val="32"/>
          <w:szCs w:val="32"/>
        </w:rPr>
        <w:t>[2] 张华。基于P波/S波时差的地震预警模型分析[J]. 中学物理教学参考，2024(5): 45-48.</w:t>
      </w:r>
    </w:p>
    <w:p w14:paraId="41C468A9">
      <w:pPr>
        <w:spacing w:line="560" w:lineRule="exact"/>
        <w:rPr>
          <w:rFonts w:hint="eastAsia" w:ascii="仿宋" w:hAnsi="仿宋" w:eastAsia="仿宋"/>
          <w:sz w:val="32"/>
          <w:szCs w:val="32"/>
        </w:rPr>
      </w:pPr>
      <w:r>
        <w:rPr>
          <w:rFonts w:hint="eastAsia" w:ascii="仿宋" w:hAnsi="仿宋" w:eastAsia="仿宋"/>
          <w:sz w:val="32"/>
          <w:szCs w:val="32"/>
        </w:rPr>
        <w:t>[3] 陈运泰。地震预警中的公众心理反应与行为引导[J]. 灾害学，2023, 38(4): 78-85.</w:t>
      </w:r>
    </w:p>
    <w:p w14:paraId="3BD41F28">
      <w:pPr>
        <w:spacing w:line="560" w:lineRule="exact"/>
        <w:rPr>
          <w:rFonts w:hint="eastAsia" w:ascii="仿宋" w:hAnsi="仿宋" w:eastAsia="仿宋"/>
          <w:sz w:val="32"/>
          <w:szCs w:val="32"/>
        </w:rPr>
      </w:pPr>
    </w:p>
    <w:sectPr>
      <w:pgSz w:w="11906" w:h="16838"/>
      <w:pgMar w:top="2155" w:right="1474" w:bottom="2041" w:left="1588"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02206651"/>
      <w:docPartObj>
        <w:docPartGallery w:val="AutoText"/>
      </w:docPartObj>
    </w:sdtPr>
    <w:sdtContent>
      <w:p w14:paraId="09B580F1">
        <w:pPr>
          <w:pStyle w:val="12"/>
          <w:jc w:val="center"/>
          <w:rPr>
            <w:rFonts w:hint="eastAsia"/>
          </w:rPr>
        </w:pPr>
        <w:r>
          <w:fldChar w:fldCharType="begin"/>
        </w:r>
        <w:r>
          <w:instrText xml:space="preserve">PAGE   \* MERGEFORMAT</w:instrText>
        </w:r>
        <w:r>
          <w:fldChar w:fldCharType="separate"/>
        </w:r>
        <w:r>
          <w:rPr>
            <w:lang w:val="zh-CN"/>
          </w:rPr>
          <w:t>2</w:t>
        </w:r>
        <w:r>
          <w:fldChar w:fldCharType="end"/>
        </w:r>
      </w:p>
    </w:sdtContent>
  </w:sdt>
  <w:p w14:paraId="378E9B92">
    <w:pPr>
      <w:pStyle w:val="12"/>
      <w:rPr>
        <w:rFonts w:hint="eastAsia"/>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7066"/>
    <w:rsid w:val="00000810"/>
    <w:rsid w:val="000079E3"/>
    <w:rsid w:val="00026585"/>
    <w:rsid w:val="000804EB"/>
    <w:rsid w:val="0008605B"/>
    <w:rsid w:val="000A7FC1"/>
    <w:rsid w:val="000D1840"/>
    <w:rsid w:val="000D6B61"/>
    <w:rsid w:val="00112547"/>
    <w:rsid w:val="0013620D"/>
    <w:rsid w:val="0018009A"/>
    <w:rsid w:val="001A5981"/>
    <w:rsid w:val="001B0384"/>
    <w:rsid w:val="001D1C24"/>
    <w:rsid w:val="001F11E0"/>
    <w:rsid w:val="00223D37"/>
    <w:rsid w:val="00225716"/>
    <w:rsid w:val="0026611F"/>
    <w:rsid w:val="002830F9"/>
    <w:rsid w:val="002941CD"/>
    <w:rsid w:val="002A0227"/>
    <w:rsid w:val="002A4EB4"/>
    <w:rsid w:val="002B4CE6"/>
    <w:rsid w:val="002B5B52"/>
    <w:rsid w:val="002C7A28"/>
    <w:rsid w:val="002D6342"/>
    <w:rsid w:val="00320242"/>
    <w:rsid w:val="0033065C"/>
    <w:rsid w:val="00332CE3"/>
    <w:rsid w:val="00337963"/>
    <w:rsid w:val="00362AF4"/>
    <w:rsid w:val="00396C26"/>
    <w:rsid w:val="003A54A2"/>
    <w:rsid w:val="003E02FA"/>
    <w:rsid w:val="004003B7"/>
    <w:rsid w:val="00443591"/>
    <w:rsid w:val="00462EF8"/>
    <w:rsid w:val="0047654C"/>
    <w:rsid w:val="00482F4B"/>
    <w:rsid w:val="00485CDE"/>
    <w:rsid w:val="00486FBA"/>
    <w:rsid w:val="004A49E4"/>
    <w:rsid w:val="004A7EEC"/>
    <w:rsid w:val="004C74A8"/>
    <w:rsid w:val="00503396"/>
    <w:rsid w:val="005A48DF"/>
    <w:rsid w:val="005C3F8C"/>
    <w:rsid w:val="005F6311"/>
    <w:rsid w:val="005F7826"/>
    <w:rsid w:val="0065377B"/>
    <w:rsid w:val="00663680"/>
    <w:rsid w:val="00663E75"/>
    <w:rsid w:val="00673069"/>
    <w:rsid w:val="006A5654"/>
    <w:rsid w:val="00736894"/>
    <w:rsid w:val="007651BC"/>
    <w:rsid w:val="007A5535"/>
    <w:rsid w:val="007F04A5"/>
    <w:rsid w:val="007F7A23"/>
    <w:rsid w:val="00800D68"/>
    <w:rsid w:val="008308B4"/>
    <w:rsid w:val="00875BE4"/>
    <w:rsid w:val="0088101B"/>
    <w:rsid w:val="008C1947"/>
    <w:rsid w:val="00914A35"/>
    <w:rsid w:val="0092290A"/>
    <w:rsid w:val="00940B18"/>
    <w:rsid w:val="00946F02"/>
    <w:rsid w:val="00951B3D"/>
    <w:rsid w:val="00982AB8"/>
    <w:rsid w:val="009914F4"/>
    <w:rsid w:val="009964FE"/>
    <w:rsid w:val="009C0768"/>
    <w:rsid w:val="009C3906"/>
    <w:rsid w:val="00A52D0D"/>
    <w:rsid w:val="00AA5D83"/>
    <w:rsid w:val="00AC75B0"/>
    <w:rsid w:val="00AD2C60"/>
    <w:rsid w:val="00AE4CC3"/>
    <w:rsid w:val="00AF4C09"/>
    <w:rsid w:val="00B1640B"/>
    <w:rsid w:val="00B541D9"/>
    <w:rsid w:val="00B63507"/>
    <w:rsid w:val="00B95A5E"/>
    <w:rsid w:val="00BB7066"/>
    <w:rsid w:val="00BE1376"/>
    <w:rsid w:val="00C15A95"/>
    <w:rsid w:val="00C53ACD"/>
    <w:rsid w:val="00CD0196"/>
    <w:rsid w:val="00CD6FE5"/>
    <w:rsid w:val="00D15A7E"/>
    <w:rsid w:val="00D20581"/>
    <w:rsid w:val="00D8299A"/>
    <w:rsid w:val="00DA454D"/>
    <w:rsid w:val="00DF17A6"/>
    <w:rsid w:val="00DF5652"/>
    <w:rsid w:val="00E26C43"/>
    <w:rsid w:val="00E628F3"/>
    <w:rsid w:val="00E700F5"/>
    <w:rsid w:val="00E77148"/>
    <w:rsid w:val="00EB2FAA"/>
    <w:rsid w:val="00ED6127"/>
    <w:rsid w:val="00EF4243"/>
    <w:rsid w:val="00F008E6"/>
    <w:rsid w:val="00F33812"/>
    <w:rsid w:val="00F66DD3"/>
    <w:rsid w:val="00F954B2"/>
    <w:rsid w:val="00FA23BF"/>
    <w:rsid w:val="00FA6140"/>
    <w:rsid w:val="00FE23E8"/>
    <w:rsid w:val="00FE7C35"/>
    <w:rsid w:val="534603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semiHidden="0" w:name="toc 1"/>
    <w:lsdException w:uiPriority="39" w:semiHidden="0" w:name="toc 2"/>
    <w:lsdException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2"/>
    <w:qFormat/>
    <w:uiPriority w:val="9"/>
    <w:pPr>
      <w:keepNext/>
      <w:keepLines/>
      <w:spacing w:before="480" w:after="80"/>
      <w:outlineLvl w:val="0"/>
    </w:pPr>
    <w:rPr>
      <w:rFonts w:asciiTheme="majorHAnsi" w:hAnsiTheme="majorHAnsi" w:eastAsiaTheme="majorEastAsia" w:cstheme="majorBidi"/>
      <w:color w:val="2E75B6" w:themeColor="accent1" w:themeShade="BF"/>
      <w:sz w:val="48"/>
      <w:szCs w:val="48"/>
    </w:rPr>
  </w:style>
  <w:style w:type="paragraph" w:styleId="3">
    <w:name w:val="heading 2"/>
    <w:basedOn w:val="1"/>
    <w:next w:val="1"/>
    <w:link w:val="23"/>
    <w:unhideWhenUsed/>
    <w:qFormat/>
    <w:uiPriority w:val="9"/>
    <w:pPr>
      <w:keepNext/>
      <w:keepLines/>
      <w:spacing w:before="160" w:after="80"/>
      <w:outlineLvl w:val="1"/>
    </w:pPr>
    <w:rPr>
      <w:rFonts w:asciiTheme="majorHAnsi" w:hAnsiTheme="majorHAnsi" w:eastAsiaTheme="majorEastAsia" w:cstheme="majorBidi"/>
      <w:color w:val="2E75B6" w:themeColor="accent1" w:themeShade="BF"/>
      <w:sz w:val="40"/>
      <w:szCs w:val="40"/>
    </w:rPr>
  </w:style>
  <w:style w:type="paragraph" w:styleId="4">
    <w:name w:val="heading 3"/>
    <w:basedOn w:val="1"/>
    <w:next w:val="1"/>
    <w:link w:val="24"/>
    <w:semiHidden/>
    <w:unhideWhenUsed/>
    <w:qFormat/>
    <w:uiPriority w:val="9"/>
    <w:pPr>
      <w:keepNext/>
      <w:keepLines/>
      <w:spacing w:before="160" w:after="80"/>
      <w:outlineLvl w:val="2"/>
    </w:pPr>
    <w:rPr>
      <w:rFonts w:asciiTheme="majorHAnsi" w:hAnsiTheme="majorHAnsi" w:eastAsiaTheme="majorEastAsia" w:cstheme="majorBidi"/>
      <w:color w:val="2E75B6" w:themeColor="accent1" w:themeShade="BF"/>
      <w:sz w:val="32"/>
      <w:szCs w:val="32"/>
    </w:rPr>
  </w:style>
  <w:style w:type="paragraph" w:styleId="5">
    <w:name w:val="heading 4"/>
    <w:basedOn w:val="1"/>
    <w:next w:val="1"/>
    <w:link w:val="25"/>
    <w:semiHidden/>
    <w:unhideWhenUsed/>
    <w:qFormat/>
    <w:uiPriority w:val="9"/>
    <w:pPr>
      <w:keepNext/>
      <w:keepLines/>
      <w:spacing w:before="80" w:after="40"/>
      <w:outlineLvl w:val="3"/>
    </w:pPr>
    <w:rPr>
      <w:rFonts w:cstheme="majorBidi"/>
      <w:color w:val="2E75B6" w:themeColor="accent1" w:themeShade="BF"/>
      <w:sz w:val="28"/>
      <w:szCs w:val="28"/>
    </w:rPr>
  </w:style>
  <w:style w:type="paragraph" w:styleId="6">
    <w:name w:val="heading 5"/>
    <w:basedOn w:val="1"/>
    <w:next w:val="1"/>
    <w:link w:val="26"/>
    <w:semiHidden/>
    <w:unhideWhenUsed/>
    <w:qFormat/>
    <w:uiPriority w:val="9"/>
    <w:pPr>
      <w:keepNext/>
      <w:keepLines/>
      <w:spacing w:before="80" w:after="40"/>
      <w:outlineLvl w:val="4"/>
    </w:pPr>
    <w:rPr>
      <w:rFonts w:cstheme="majorBidi"/>
      <w:color w:val="2E75B6" w:themeColor="accent1" w:themeShade="BF"/>
      <w:sz w:val="24"/>
      <w:szCs w:val="24"/>
    </w:rPr>
  </w:style>
  <w:style w:type="paragraph" w:styleId="7">
    <w:name w:val="heading 6"/>
    <w:basedOn w:val="1"/>
    <w:next w:val="1"/>
    <w:link w:val="27"/>
    <w:semiHidden/>
    <w:unhideWhenUsed/>
    <w:qFormat/>
    <w:uiPriority w:val="9"/>
    <w:pPr>
      <w:keepNext/>
      <w:keepLines/>
      <w:spacing w:before="40"/>
      <w:outlineLvl w:val="5"/>
    </w:pPr>
    <w:rPr>
      <w:rFonts w:cstheme="majorBidi"/>
      <w:b/>
      <w:bCs/>
      <w:color w:val="2E75B6" w:themeColor="accent1" w:themeShade="BF"/>
    </w:rPr>
  </w:style>
  <w:style w:type="paragraph" w:styleId="8">
    <w:name w:val="heading 7"/>
    <w:basedOn w:val="1"/>
    <w:next w:val="1"/>
    <w:link w:val="28"/>
    <w:semiHidden/>
    <w:unhideWhenUsed/>
    <w:qFormat/>
    <w:uiPriority w:val="9"/>
    <w:pPr>
      <w:keepNext/>
      <w:keepLines/>
      <w:spacing w:before="4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29"/>
    <w:semiHidden/>
    <w:unhideWhenUsed/>
    <w:qFormat/>
    <w:uiPriority w:val="9"/>
    <w:pPr>
      <w:keepNext/>
      <w:keepLines/>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30"/>
    <w:semiHidden/>
    <w:unhideWhenUsed/>
    <w:qFormat/>
    <w:uiPriority w:val="9"/>
    <w:pPr>
      <w:keepNext/>
      <w:keepLines/>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20">
    <w:name w:val="Default Paragraph Font"/>
    <w:semiHidden/>
    <w:unhideWhenUsed/>
    <w:uiPriority w:val="1"/>
  </w:style>
  <w:style w:type="table" w:default="1" w:styleId="18">
    <w:name w:val="Normal Table"/>
    <w:semiHidden/>
    <w:unhideWhenUsed/>
    <w:uiPriority w:val="99"/>
    <w:tblPr>
      <w:tblCellMar>
        <w:top w:w="0" w:type="dxa"/>
        <w:left w:w="108" w:type="dxa"/>
        <w:bottom w:w="0" w:type="dxa"/>
        <w:right w:w="108" w:type="dxa"/>
      </w:tblCellMar>
    </w:tblPr>
  </w:style>
  <w:style w:type="paragraph" w:styleId="11">
    <w:name w:val="toc 3"/>
    <w:basedOn w:val="1"/>
    <w:next w:val="1"/>
    <w:autoRedefine/>
    <w:unhideWhenUsed/>
    <w:uiPriority w:val="39"/>
    <w:pPr>
      <w:widowControl/>
      <w:spacing w:after="100" w:line="259" w:lineRule="auto"/>
      <w:ind w:left="440"/>
      <w:jc w:val="left"/>
    </w:pPr>
    <w:rPr>
      <w:rFonts w:cs="Times New Roman"/>
      <w:kern w:val="0"/>
      <w:sz w:val="22"/>
    </w:rPr>
  </w:style>
  <w:style w:type="paragraph" w:styleId="12">
    <w:name w:val="footer"/>
    <w:basedOn w:val="1"/>
    <w:link w:val="41"/>
    <w:unhideWhenUsed/>
    <w:qFormat/>
    <w:uiPriority w:val="99"/>
    <w:pPr>
      <w:tabs>
        <w:tab w:val="center" w:pos="4153"/>
        <w:tab w:val="right" w:pos="8306"/>
      </w:tabs>
      <w:snapToGrid w:val="0"/>
      <w:jc w:val="left"/>
    </w:pPr>
    <w:rPr>
      <w:sz w:val="18"/>
      <w:szCs w:val="18"/>
    </w:rPr>
  </w:style>
  <w:style w:type="paragraph" w:styleId="13">
    <w:name w:val="header"/>
    <w:basedOn w:val="1"/>
    <w:link w:val="40"/>
    <w:unhideWhenUsed/>
    <w:qFormat/>
    <w:uiPriority w:val="99"/>
    <w:pPr>
      <w:tabs>
        <w:tab w:val="center" w:pos="4153"/>
        <w:tab w:val="right" w:pos="8306"/>
      </w:tabs>
      <w:snapToGrid w:val="0"/>
      <w:jc w:val="center"/>
    </w:pPr>
    <w:rPr>
      <w:sz w:val="18"/>
      <w:szCs w:val="18"/>
    </w:rPr>
  </w:style>
  <w:style w:type="paragraph" w:styleId="14">
    <w:name w:val="toc 1"/>
    <w:basedOn w:val="1"/>
    <w:next w:val="1"/>
    <w:autoRedefine/>
    <w:unhideWhenUsed/>
    <w:uiPriority w:val="39"/>
    <w:pPr>
      <w:widowControl/>
      <w:spacing w:after="100" w:line="259" w:lineRule="auto"/>
      <w:jc w:val="left"/>
    </w:pPr>
    <w:rPr>
      <w:rFonts w:cs="Times New Roman"/>
      <w:kern w:val="0"/>
      <w:sz w:val="22"/>
    </w:rPr>
  </w:style>
  <w:style w:type="paragraph" w:styleId="15">
    <w:name w:val="Subtitle"/>
    <w:basedOn w:val="1"/>
    <w:next w:val="1"/>
    <w:link w:val="32"/>
    <w:qFormat/>
    <w:uiPriority w:val="11"/>
    <w:pPr>
      <w:spacing w:after="160"/>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6">
    <w:name w:val="toc 2"/>
    <w:basedOn w:val="1"/>
    <w:next w:val="1"/>
    <w:autoRedefine/>
    <w:unhideWhenUsed/>
    <w:uiPriority w:val="39"/>
    <w:pPr>
      <w:widowControl/>
      <w:spacing w:after="100" w:line="259" w:lineRule="auto"/>
      <w:ind w:left="220"/>
      <w:jc w:val="left"/>
    </w:pPr>
    <w:rPr>
      <w:rFonts w:cs="Times New Roman"/>
      <w:kern w:val="0"/>
      <w:sz w:val="22"/>
    </w:rPr>
  </w:style>
  <w:style w:type="paragraph" w:styleId="17">
    <w:name w:val="Title"/>
    <w:basedOn w:val="1"/>
    <w:next w:val="1"/>
    <w:link w:val="31"/>
    <w:qFormat/>
    <w:uiPriority w:val="10"/>
    <w:pPr>
      <w:spacing w:after="80"/>
      <w:contextualSpacing/>
      <w:jc w:val="center"/>
    </w:pPr>
    <w:rPr>
      <w:rFonts w:asciiTheme="majorHAnsi" w:hAnsiTheme="majorHAnsi" w:eastAsiaTheme="majorEastAsia" w:cstheme="majorBidi"/>
      <w:spacing w:val="-10"/>
      <w:kern w:val="28"/>
      <w:sz w:val="56"/>
      <w:szCs w:val="56"/>
    </w:rPr>
  </w:style>
  <w:style w:type="table" w:styleId="19">
    <w:name w:val="Table Grid"/>
    <w:basedOn w:val="18"/>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Hyperlink"/>
    <w:basedOn w:val="20"/>
    <w:unhideWhenUsed/>
    <w:uiPriority w:val="99"/>
    <w:rPr>
      <w:color w:val="0563C1" w:themeColor="hyperlink"/>
      <w:u w:val="single"/>
      <w14:textFill>
        <w14:solidFill>
          <w14:schemeClr w14:val="hlink"/>
        </w14:solidFill>
      </w14:textFill>
    </w:rPr>
  </w:style>
  <w:style w:type="character" w:customStyle="1" w:styleId="22">
    <w:name w:val="标题 1 字符"/>
    <w:basedOn w:val="20"/>
    <w:link w:val="2"/>
    <w:uiPriority w:val="9"/>
    <w:rPr>
      <w:rFonts w:asciiTheme="majorHAnsi" w:hAnsiTheme="majorHAnsi" w:eastAsiaTheme="majorEastAsia" w:cstheme="majorBidi"/>
      <w:color w:val="2E75B6" w:themeColor="accent1" w:themeShade="BF"/>
      <w:sz w:val="48"/>
      <w:szCs w:val="48"/>
    </w:rPr>
  </w:style>
  <w:style w:type="character" w:customStyle="1" w:styleId="23">
    <w:name w:val="标题 2 字符"/>
    <w:basedOn w:val="20"/>
    <w:link w:val="3"/>
    <w:uiPriority w:val="9"/>
    <w:rPr>
      <w:rFonts w:asciiTheme="majorHAnsi" w:hAnsiTheme="majorHAnsi" w:eastAsiaTheme="majorEastAsia" w:cstheme="majorBidi"/>
      <w:color w:val="2E75B6" w:themeColor="accent1" w:themeShade="BF"/>
      <w:sz w:val="40"/>
      <w:szCs w:val="40"/>
    </w:rPr>
  </w:style>
  <w:style w:type="character" w:customStyle="1" w:styleId="24">
    <w:name w:val="标题 3 字符"/>
    <w:basedOn w:val="20"/>
    <w:link w:val="4"/>
    <w:semiHidden/>
    <w:uiPriority w:val="9"/>
    <w:rPr>
      <w:rFonts w:asciiTheme="majorHAnsi" w:hAnsiTheme="majorHAnsi" w:eastAsiaTheme="majorEastAsia" w:cstheme="majorBidi"/>
      <w:color w:val="2E75B6" w:themeColor="accent1" w:themeShade="BF"/>
      <w:sz w:val="32"/>
      <w:szCs w:val="32"/>
    </w:rPr>
  </w:style>
  <w:style w:type="character" w:customStyle="1" w:styleId="25">
    <w:name w:val="标题 4 字符"/>
    <w:basedOn w:val="20"/>
    <w:link w:val="5"/>
    <w:semiHidden/>
    <w:uiPriority w:val="9"/>
    <w:rPr>
      <w:rFonts w:cstheme="majorBidi"/>
      <w:color w:val="2E75B6" w:themeColor="accent1" w:themeShade="BF"/>
      <w:sz w:val="28"/>
      <w:szCs w:val="28"/>
    </w:rPr>
  </w:style>
  <w:style w:type="character" w:customStyle="1" w:styleId="26">
    <w:name w:val="标题 5 字符"/>
    <w:basedOn w:val="20"/>
    <w:link w:val="6"/>
    <w:semiHidden/>
    <w:uiPriority w:val="9"/>
    <w:rPr>
      <w:rFonts w:cstheme="majorBidi"/>
      <w:color w:val="2E75B6" w:themeColor="accent1" w:themeShade="BF"/>
      <w:sz w:val="24"/>
      <w:szCs w:val="24"/>
    </w:rPr>
  </w:style>
  <w:style w:type="character" w:customStyle="1" w:styleId="27">
    <w:name w:val="标题 6 字符"/>
    <w:basedOn w:val="20"/>
    <w:link w:val="7"/>
    <w:semiHidden/>
    <w:uiPriority w:val="9"/>
    <w:rPr>
      <w:rFonts w:cstheme="majorBidi"/>
      <w:b/>
      <w:bCs/>
      <w:color w:val="2E75B6" w:themeColor="accent1" w:themeShade="BF"/>
    </w:rPr>
  </w:style>
  <w:style w:type="character" w:customStyle="1" w:styleId="28">
    <w:name w:val="标题 7 字符"/>
    <w:basedOn w:val="20"/>
    <w:link w:val="8"/>
    <w:semiHidden/>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9">
    <w:name w:val="标题 8 字符"/>
    <w:basedOn w:val="20"/>
    <w:link w:val="9"/>
    <w:semiHidden/>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30">
    <w:name w:val="标题 9 字符"/>
    <w:basedOn w:val="20"/>
    <w:link w:val="10"/>
    <w:semiHidden/>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31">
    <w:name w:val="标题 字符"/>
    <w:basedOn w:val="20"/>
    <w:link w:val="17"/>
    <w:uiPriority w:val="10"/>
    <w:rPr>
      <w:rFonts w:asciiTheme="majorHAnsi" w:hAnsiTheme="majorHAnsi" w:eastAsiaTheme="majorEastAsia" w:cstheme="majorBidi"/>
      <w:spacing w:val="-10"/>
      <w:kern w:val="28"/>
      <w:sz w:val="56"/>
      <w:szCs w:val="56"/>
    </w:rPr>
  </w:style>
  <w:style w:type="character" w:customStyle="1" w:styleId="32">
    <w:name w:val="副标题 字符"/>
    <w:basedOn w:val="20"/>
    <w:link w:val="15"/>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33">
    <w:name w:val="Quote"/>
    <w:basedOn w:val="1"/>
    <w:next w:val="1"/>
    <w:link w:val="34"/>
    <w:qFormat/>
    <w:uiPriority w:val="29"/>
    <w:pPr>
      <w:spacing w:before="160" w:after="160"/>
      <w:jc w:val="center"/>
    </w:pPr>
    <w:rPr>
      <w:i/>
      <w:iCs/>
      <w:color w:val="404040" w:themeColor="text1" w:themeTint="BF"/>
      <w14:textFill>
        <w14:solidFill>
          <w14:schemeClr w14:val="tx1">
            <w14:lumMod w14:val="75000"/>
            <w14:lumOff w14:val="25000"/>
          </w14:schemeClr>
        </w14:solidFill>
      </w14:textFill>
    </w:rPr>
  </w:style>
  <w:style w:type="character" w:customStyle="1" w:styleId="34">
    <w:name w:val="引用 字符"/>
    <w:basedOn w:val="20"/>
    <w:link w:val="33"/>
    <w:uiPriority w:val="29"/>
    <w:rPr>
      <w:i/>
      <w:iCs/>
      <w:color w:val="404040" w:themeColor="text1" w:themeTint="BF"/>
      <w14:textFill>
        <w14:solidFill>
          <w14:schemeClr w14:val="tx1">
            <w14:lumMod w14:val="75000"/>
            <w14:lumOff w14:val="25000"/>
          </w14:schemeClr>
        </w14:solidFill>
      </w14:textFill>
    </w:rPr>
  </w:style>
  <w:style w:type="paragraph" w:styleId="35">
    <w:name w:val="List Paragraph"/>
    <w:basedOn w:val="1"/>
    <w:qFormat/>
    <w:uiPriority w:val="34"/>
    <w:pPr>
      <w:ind w:left="720"/>
      <w:contextualSpacing/>
    </w:pPr>
  </w:style>
  <w:style w:type="character" w:customStyle="1" w:styleId="36">
    <w:name w:val="Intense Emphasis"/>
    <w:basedOn w:val="20"/>
    <w:qFormat/>
    <w:uiPriority w:val="21"/>
    <w:rPr>
      <w:i/>
      <w:iCs/>
      <w:color w:val="2E75B6" w:themeColor="accent1" w:themeShade="BF"/>
    </w:rPr>
  </w:style>
  <w:style w:type="paragraph" w:styleId="37">
    <w:name w:val="Intense Quote"/>
    <w:basedOn w:val="1"/>
    <w:next w:val="1"/>
    <w:link w:val="38"/>
    <w:qFormat/>
    <w:uiPriority w:val="30"/>
    <w:pPr>
      <w:pBdr>
        <w:top w:val="single" w:color="2E75B5" w:themeColor="accent1" w:themeShade="BF" w:sz="4" w:space="10"/>
        <w:bottom w:val="single" w:color="2E75B5" w:themeColor="accent1" w:themeShade="BF" w:sz="4" w:space="10"/>
      </w:pBdr>
      <w:spacing w:before="360" w:after="360"/>
      <w:ind w:left="864" w:right="864"/>
      <w:jc w:val="center"/>
    </w:pPr>
    <w:rPr>
      <w:i/>
      <w:iCs/>
      <w:color w:val="2E75B6" w:themeColor="accent1" w:themeShade="BF"/>
    </w:rPr>
  </w:style>
  <w:style w:type="character" w:customStyle="1" w:styleId="38">
    <w:name w:val="明显引用 字符"/>
    <w:basedOn w:val="20"/>
    <w:link w:val="37"/>
    <w:uiPriority w:val="30"/>
    <w:rPr>
      <w:i/>
      <w:iCs/>
      <w:color w:val="2E75B6" w:themeColor="accent1" w:themeShade="BF"/>
    </w:rPr>
  </w:style>
  <w:style w:type="character" w:customStyle="1" w:styleId="39">
    <w:name w:val="Intense Reference"/>
    <w:basedOn w:val="20"/>
    <w:qFormat/>
    <w:uiPriority w:val="32"/>
    <w:rPr>
      <w:b/>
      <w:bCs/>
      <w:smallCaps/>
      <w:color w:val="2E75B6" w:themeColor="accent1" w:themeShade="BF"/>
      <w:spacing w:val="5"/>
    </w:rPr>
  </w:style>
  <w:style w:type="character" w:customStyle="1" w:styleId="40">
    <w:name w:val="页眉 字符"/>
    <w:basedOn w:val="20"/>
    <w:link w:val="13"/>
    <w:uiPriority w:val="99"/>
    <w:rPr>
      <w:sz w:val="18"/>
      <w:szCs w:val="18"/>
    </w:rPr>
  </w:style>
  <w:style w:type="character" w:customStyle="1" w:styleId="41">
    <w:name w:val="页脚 字符"/>
    <w:basedOn w:val="20"/>
    <w:link w:val="12"/>
    <w:uiPriority w:val="99"/>
    <w:rPr>
      <w:sz w:val="18"/>
      <w:szCs w:val="18"/>
    </w:rPr>
  </w:style>
  <w:style w:type="paragraph" w:customStyle="1" w:styleId="42">
    <w:name w:val="TOC Heading"/>
    <w:basedOn w:val="2"/>
    <w:next w:val="1"/>
    <w:unhideWhenUsed/>
    <w:qFormat/>
    <w:uiPriority w:val="39"/>
    <w:pPr>
      <w:widowControl/>
      <w:spacing w:before="240" w:after="0" w:line="259" w:lineRule="auto"/>
      <w:jc w:val="left"/>
      <w:outlineLvl w:val="9"/>
    </w:pPr>
    <w:rPr>
      <w:kern w:val="0"/>
      <w:sz w:val="32"/>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8AD748-068C-4FAB-B037-F34F34DB008F}">
  <ds:schemaRefs/>
</ds:datastoreItem>
</file>

<file path=docProps/app.xml><?xml version="1.0" encoding="utf-8"?>
<Properties xmlns="http://schemas.openxmlformats.org/officeDocument/2006/extended-properties" xmlns:vt="http://schemas.openxmlformats.org/officeDocument/2006/docPropsVTypes">
  <Template>Normal</Template>
  <Pages>16</Pages>
  <Words>5445</Words>
  <Characters>5905</Characters>
  <Lines>53</Lines>
  <Paragraphs>15</Paragraphs>
  <TotalTime>0</TotalTime>
  <ScaleCrop>false</ScaleCrop>
  <LinksUpToDate>false</LinksUpToDate>
  <CharactersWithSpaces>6053</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2026-03-14T11:20:00Z</dcterms:created>
  <dc:creator>lee</dc:creator>
  <cp:lastModifiedBy>张秀全</cp:lastModifiedBy>
  <dcterms:modified xsi:type="dcterms:W3CDTF">2026-03-19T01:53:16Z</dcterms:modified>
  <cp:revision>135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eyJoZGlkIjoiYWRkMTIzOTViZDYyYzgyODU4NjNkMmMyMjI3MWQ3ZjQiLCJ1c2VySWQiOiIxNjkyNzQyMzkyIn0=</vt:lpwstr>
  </property>
  <property fmtid="{D5CDD505-2E9C-101B-9397-08002B2CF9AE}" pid="3" name="KSOProductBuildVer">
    <vt:lpwstr>2052-12.1.0.23542</vt:lpwstr>
  </property>
  <property fmtid="{D5CDD505-2E9C-101B-9397-08002B2CF9AE}" pid="4" name="ICV">
    <vt:lpwstr>3BB8493F28C243348D3B479B58BEA904_12</vt:lpwstr>
  </property>
</Properties>
</file>