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微软雅黑" w:hAnsi="微软雅黑" w:eastAsia="微软雅黑" w:cs="微软雅黑"/>
          <w:b/>
          <w:bCs/>
          <w:sz w:val="40"/>
          <w:szCs w:val="40"/>
          <w:lang w:val="en-US" w:eastAsia="zh-CN"/>
        </w:rPr>
      </w:pPr>
    </w:p>
    <w:p>
      <w:pPr>
        <w:ind w:firstLine="1561" w:firstLineChars="300"/>
        <w:jc w:val="both"/>
        <w:rPr>
          <w:rFonts w:hint="eastAsia" w:ascii="微软雅黑" w:hAnsi="微软雅黑" w:eastAsia="微软雅黑" w:cs="微软雅黑"/>
          <w:b/>
          <w:bCs/>
          <w:sz w:val="52"/>
          <w:szCs w:val="52"/>
          <w:lang w:val="en-US" w:eastAsia="zh-CN"/>
        </w:rPr>
      </w:pPr>
    </w:p>
    <w:p>
      <w:pPr>
        <w:ind w:firstLine="1561" w:firstLineChars="300"/>
        <w:jc w:val="both"/>
        <w:rPr>
          <w:rFonts w:hint="eastAsia" w:ascii="微软雅黑" w:hAnsi="微软雅黑" w:eastAsia="微软雅黑" w:cs="微软雅黑"/>
          <w:b/>
          <w:bCs/>
          <w:sz w:val="52"/>
          <w:szCs w:val="52"/>
          <w:lang w:val="en-US" w:eastAsia="zh-CN"/>
        </w:rPr>
      </w:pPr>
      <w:r>
        <w:rPr>
          <w:rFonts w:hint="eastAsia" w:ascii="微软雅黑" w:hAnsi="微软雅黑" w:eastAsia="微软雅黑" w:cs="微软雅黑"/>
          <w:b/>
          <w:bCs/>
          <w:sz w:val="52"/>
          <w:szCs w:val="52"/>
          <w:lang w:val="en-US" w:eastAsia="zh-CN"/>
        </w:rPr>
        <w:t>中外小说中的女性形象</w:t>
      </w:r>
    </w:p>
    <w:p>
      <w:pPr>
        <w:jc w:val="center"/>
        <w:rPr>
          <w:rFonts w:hint="eastAsia" w:ascii="微软雅黑" w:hAnsi="微软雅黑" w:eastAsia="微软雅黑" w:cs="微软雅黑"/>
          <w:b/>
          <w:bCs/>
          <w:sz w:val="40"/>
          <w:szCs w:val="40"/>
          <w:lang w:val="en-US" w:eastAsia="zh-CN"/>
        </w:rPr>
      </w:pPr>
      <w:r>
        <w:rPr>
          <w:rFonts w:hint="eastAsia" w:ascii="微软雅黑" w:hAnsi="微软雅黑" w:eastAsia="微软雅黑" w:cs="微软雅黑"/>
          <w:b/>
          <w:bCs/>
          <w:sz w:val="40"/>
          <w:szCs w:val="40"/>
          <w:lang w:val="en-US" w:eastAsia="zh-CN"/>
        </w:rPr>
        <w:t xml:space="preserve">                ——以王熙凤和斯嘉丽·奥哈拉为例</w:t>
      </w:r>
    </w:p>
    <w:p>
      <w:pPr>
        <w:jc w:val="center"/>
        <w:rPr>
          <w:rFonts w:hint="eastAsia" w:ascii="微软雅黑" w:hAnsi="微软雅黑" w:eastAsia="微软雅黑" w:cs="微软雅黑"/>
          <w:b/>
          <w:bCs/>
          <w:sz w:val="40"/>
          <w:szCs w:val="40"/>
          <w:lang w:val="en-US" w:eastAsia="zh-CN"/>
        </w:rPr>
      </w:pPr>
    </w:p>
    <w:p>
      <w:pPr>
        <w:jc w:val="center"/>
        <w:rPr>
          <w:rFonts w:hint="eastAsia" w:ascii="微软雅黑" w:hAnsi="微软雅黑" w:eastAsia="微软雅黑" w:cs="微软雅黑"/>
          <w:b/>
          <w:bCs/>
          <w:sz w:val="144"/>
          <w:szCs w:val="144"/>
          <w:lang w:val="en-US" w:eastAsia="zh-CN"/>
        </w:rPr>
      </w:pPr>
      <w:r>
        <w:rPr>
          <w:rFonts w:hint="eastAsia" w:ascii="微软雅黑" w:hAnsi="微软雅黑" w:eastAsia="微软雅黑" w:cs="微软雅黑"/>
          <w:b w:val="0"/>
          <w:bCs w:val="0"/>
          <w:sz w:val="72"/>
          <w:szCs w:val="72"/>
          <w:lang w:val="en-US" w:eastAsia="zh-CN"/>
        </w:rPr>
        <w:t>结题报告</w:t>
      </w:r>
    </w:p>
    <w:p>
      <w:pPr>
        <w:ind w:firstLine="321" w:firstLineChars="100"/>
        <w:rPr>
          <w:rFonts w:hint="eastAsia" w:asciiTheme="minorEastAsia" w:hAnsiTheme="minorEastAsia" w:cstheme="minorEastAsia"/>
          <w:b/>
          <w:bCs/>
          <w:sz w:val="32"/>
          <w:szCs w:val="32"/>
          <w:lang w:val="en-US" w:eastAsia="zh-CN"/>
        </w:rPr>
      </w:pPr>
    </w:p>
    <w:p>
      <w:pPr>
        <w:ind w:firstLine="321" w:firstLineChars="100"/>
        <w:rPr>
          <w:rFonts w:hint="eastAsia" w:asciiTheme="minorEastAsia" w:hAnsiTheme="minorEastAsia" w:cstheme="minorEastAsia"/>
          <w:b/>
          <w:bCs/>
          <w:sz w:val="32"/>
          <w:szCs w:val="32"/>
          <w:lang w:val="en-US" w:eastAsia="zh-CN"/>
        </w:rPr>
      </w:pPr>
    </w:p>
    <w:p>
      <w:pPr>
        <w:ind w:firstLine="321" w:firstLineChars="100"/>
        <w:rPr>
          <w:rFonts w:hint="eastAsia" w:asciiTheme="minorEastAsia" w:hAnsiTheme="minorEastAsia" w:cstheme="minorEastAsia"/>
          <w:b/>
          <w:bCs/>
          <w:sz w:val="32"/>
          <w:szCs w:val="32"/>
          <w:lang w:val="en-US" w:eastAsia="zh-CN"/>
        </w:rPr>
      </w:pPr>
    </w:p>
    <w:p>
      <w:pPr>
        <w:ind w:firstLine="321" w:firstLineChars="100"/>
        <w:rPr>
          <w:rFonts w:hint="eastAsia" w:asciiTheme="minorEastAsia" w:hAnsiTheme="minorEastAsia" w:cstheme="minorEastAsia"/>
          <w:b/>
          <w:bCs/>
          <w:sz w:val="32"/>
          <w:szCs w:val="32"/>
          <w:lang w:val="en-US" w:eastAsia="zh-CN"/>
        </w:rPr>
      </w:pPr>
    </w:p>
    <w:p>
      <w:pPr>
        <w:ind w:firstLine="321" w:firstLineChars="100"/>
        <w:rPr>
          <w:rFonts w:hint="eastAsia" w:asciiTheme="minorEastAsia" w:hAnsiTheme="minorEastAsia" w:cstheme="minorEastAsia"/>
          <w:b/>
          <w:bCs/>
          <w:sz w:val="32"/>
          <w:szCs w:val="32"/>
          <w:lang w:val="en-US" w:eastAsia="zh-CN"/>
        </w:rPr>
      </w:pPr>
    </w:p>
    <w:p>
      <w:pPr>
        <w:ind w:firstLine="321" w:firstLineChars="100"/>
        <w:rPr>
          <w:rFonts w:hint="eastAsia" w:asciiTheme="minorEastAsia" w:hAnsiTheme="minorEastAsia" w:cstheme="minorEastAsia"/>
          <w:b/>
          <w:bCs/>
          <w:sz w:val="32"/>
          <w:szCs w:val="32"/>
          <w:lang w:val="en-US" w:eastAsia="zh-CN"/>
        </w:rPr>
      </w:pPr>
    </w:p>
    <w:p>
      <w:pPr>
        <w:ind w:firstLine="321" w:firstLineChars="100"/>
        <w:rPr>
          <w:rFonts w:hint="eastAsia" w:asciiTheme="minorEastAsia" w:hAnsiTheme="minorEastAsia" w:cstheme="minorEastAsia"/>
          <w:b/>
          <w:bCs/>
          <w:sz w:val="32"/>
          <w:szCs w:val="32"/>
          <w:lang w:val="en-US" w:eastAsia="zh-CN"/>
        </w:rPr>
      </w:pPr>
    </w:p>
    <w:p>
      <w:pPr>
        <w:ind w:firstLine="321" w:firstLineChars="100"/>
        <w:rPr>
          <w:rFonts w:hint="eastAsia" w:asciiTheme="minorEastAsia" w:hAnsiTheme="minorEastAsia" w:cstheme="minorEastAsia"/>
          <w:b/>
          <w:bCs/>
          <w:sz w:val="32"/>
          <w:szCs w:val="32"/>
          <w:lang w:val="en-US" w:eastAsia="zh-CN"/>
        </w:rPr>
      </w:pPr>
    </w:p>
    <w:p>
      <w:pPr>
        <w:ind w:firstLine="1928" w:firstLineChars="600"/>
        <w:rPr>
          <w:rFonts w:hint="eastAsia" w:asciiTheme="minorEastAsia" w:hAnsiTheme="minorEastAsia" w:cstheme="minorEastAsia"/>
          <w:b/>
          <w:bCs/>
          <w:sz w:val="32"/>
          <w:szCs w:val="32"/>
          <w:lang w:val="en-US" w:eastAsia="zh-CN"/>
        </w:rPr>
      </w:pPr>
      <w:r>
        <w:rPr>
          <w:rFonts w:hint="eastAsia" w:asciiTheme="minorEastAsia" w:hAnsiTheme="minorEastAsia" w:cstheme="minorEastAsia"/>
          <w:b/>
          <w:bCs/>
          <w:sz w:val="32"/>
          <w:szCs w:val="32"/>
          <w:lang w:val="en-US" w:eastAsia="zh-CN"/>
        </w:rPr>
        <w:t>主 持 人：司文</w:t>
      </w:r>
      <w:bookmarkStart w:id="0" w:name="_GoBack"/>
      <w:bookmarkEnd w:id="0"/>
    </w:p>
    <w:p>
      <w:pPr>
        <w:ind w:firstLine="1928" w:firstLineChars="600"/>
        <w:rPr>
          <w:rFonts w:hint="eastAsia" w:asciiTheme="minorEastAsia" w:hAnsiTheme="minorEastAsia" w:cstheme="minorEastAsia"/>
          <w:b/>
          <w:bCs/>
          <w:sz w:val="32"/>
          <w:szCs w:val="32"/>
          <w:lang w:val="en-US" w:eastAsia="zh-CN"/>
        </w:rPr>
      </w:pPr>
      <w:r>
        <w:rPr>
          <w:rFonts w:hint="eastAsia" w:asciiTheme="minorEastAsia" w:hAnsiTheme="minorEastAsia" w:cstheme="minorEastAsia"/>
          <w:b/>
          <w:bCs/>
          <w:sz w:val="32"/>
          <w:szCs w:val="32"/>
          <w:lang w:val="en-US" w:eastAsia="zh-CN"/>
        </w:rPr>
        <w:t>指导教师：陈梦洁</w:t>
      </w:r>
    </w:p>
    <w:p>
      <w:pPr>
        <w:ind w:firstLine="1928" w:firstLineChars="600"/>
        <w:rPr>
          <w:rFonts w:hint="eastAsia" w:asciiTheme="minorEastAsia" w:hAnsiTheme="minorEastAsia" w:cstheme="minorEastAsia"/>
          <w:b/>
          <w:bCs/>
          <w:sz w:val="32"/>
          <w:szCs w:val="32"/>
          <w:lang w:val="en-US" w:eastAsia="zh-CN"/>
        </w:rPr>
      </w:pPr>
      <w:r>
        <w:rPr>
          <w:rFonts w:hint="eastAsia" w:asciiTheme="minorEastAsia" w:hAnsiTheme="minorEastAsia" w:cstheme="minorEastAsia"/>
          <w:b/>
          <w:bCs/>
          <w:sz w:val="32"/>
          <w:szCs w:val="32"/>
          <w:lang w:val="en-US" w:eastAsia="zh-CN"/>
        </w:rPr>
        <w:t>参评学校：徐州市矿大实验学校</w:t>
      </w:r>
    </w:p>
    <w:p>
      <w:pPr>
        <w:rPr>
          <w:rFonts w:hint="eastAsia" w:asciiTheme="minorEastAsia" w:hAnsiTheme="minorEastAsia" w:cstheme="minorEastAsia"/>
          <w:b/>
          <w:bCs/>
          <w:sz w:val="28"/>
          <w:szCs w:val="28"/>
          <w:lang w:val="en-US" w:eastAsia="zh-CN"/>
        </w:rPr>
      </w:pPr>
      <w:r>
        <w:rPr>
          <w:rFonts w:hint="eastAsia" w:asciiTheme="minorEastAsia" w:hAnsiTheme="minorEastAsia" w:cstheme="minorEastAsia"/>
          <w:b/>
          <w:bCs/>
          <w:sz w:val="32"/>
          <w:szCs w:val="32"/>
          <w:lang w:val="en-US" w:eastAsia="zh-CN"/>
        </w:rPr>
        <w:t xml:space="preserve">                                      </w:t>
      </w:r>
    </w:p>
    <w:p>
      <w:pPr>
        <w:rPr>
          <w:rFonts w:hint="eastAsia" w:asciiTheme="minorEastAsia" w:hAnsiTheme="minorEastAsia" w:cstheme="minorEastAsia"/>
          <w:b/>
          <w:bCs/>
          <w:sz w:val="28"/>
          <w:szCs w:val="28"/>
          <w:lang w:val="en-US" w:eastAsia="zh-CN"/>
        </w:rPr>
      </w:pPr>
    </w:p>
    <w:p>
      <w:pPr>
        <w:rPr>
          <w:rFonts w:hint="eastAsia" w:asciiTheme="minorEastAsia" w:hAnsiTheme="minorEastAsia" w:cstheme="minorEastAsia"/>
          <w:b/>
          <w:bCs/>
          <w:sz w:val="28"/>
          <w:szCs w:val="28"/>
          <w:lang w:val="en-US" w:eastAsia="zh-CN"/>
        </w:rPr>
      </w:pPr>
      <w:r>
        <w:rPr>
          <w:rFonts w:hint="eastAsia" w:asciiTheme="minorEastAsia" w:hAnsiTheme="minorEastAsia" w:cstheme="minorEastAsia"/>
          <w:b/>
          <w:bCs/>
          <w:sz w:val="28"/>
          <w:szCs w:val="28"/>
          <w:lang w:val="en-US" w:eastAsia="zh-CN"/>
        </w:rPr>
        <w:t>一   课题的提出</w:t>
      </w:r>
    </w:p>
    <w:p>
      <w:pPr>
        <w:ind w:firstLine="562"/>
        <w:rPr>
          <w:rFonts w:hint="eastAsia" w:ascii="宋体" w:hAnsi="宋体" w:eastAsia="宋体" w:cs="宋体"/>
          <w:b w:val="0"/>
          <w:bCs w:val="0"/>
          <w:sz w:val="28"/>
          <w:szCs w:val="28"/>
          <w:lang w:val="en-US" w:eastAsia="zh-CN"/>
        </w:rPr>
      </w:pPr>
      <w:r>
        <w:rPr>
          <w:rFonts w:hint="eastAsia" w:asciiTheme="minorEastAsia" w:hAnsiTheme="minorEastAsia" w:cstheme="minorEastAsia"/>
          <w:b w:val="0"/>
          <w:bCs w:val="0"/>
          <w:sz w:val="28"/>
          <w:szCs w:val="28"/>
          <w:lang w:val="en-US" w:eastAsia="zh-CN"/>
        </w:rPr>
        <w:t>自从</w:t>
      </w:r>
      <w:r>
        <w:rPr>
          <w:rFonts w:hint="eastAsia" w:ascii="宋体" w:hAnsi="宋体" w:eastAsia="宋体" w:cs="宋体"/>
          <w:b w:val="0"/>
          <w:bCs w:val="0"/>
          <w:sz w:val="28"/>
          <w:szCs w:val="28"/>
          <w:lang w:val="en-US" w:eastAsia="zh-CN"/>
        </w:rPr>
        <w:t>《飘》和《红楼梦》问世以来，斯嘉丽和王熙凤一直都是世界文学中饱受争议的角色。她们的出现，既是女性意识觉醒的代表性人物，也是她们对于那个时代以父权为核心的传统大家庭的反叛与挑战。她们都是典型的“女强人”，都有精明强干、面艳心狠的共性，也有属于她们自己的个性。但因二人所处的文化和时代差异引起的性格上的差异和处事方式的不同，导致了她们不同的人生悲喜剧。</w:t>
      </w:r>
    </w:p>
    <w:p>
      <w:pPr>
        <w:ind w:firstLine="562"/>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在当今“妇女能顶半边天”的时代，女性的发展少了束缚，多了机会。通过对文学经典作品中女性形象的分析，或许我们可以在她们的人生经历中汲取有益的成分，吸取二人性格上缺点所导致的悲剧的教训，来促进我们自身更好的发展。</w:t>
      </w:r>
    </w:p>
    <w:p>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   课题的研究意义</w:t>
      </w:r>
    </w:p>
    <w:p>
      <w:pPr>
        <w:ind w:firstLine="561"/>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从古至今，人类文学的星空中闪耀着不少明亮耀眼的角色。而在它们当中的女性人物也是必不可少的存在。研究她们的人物形象，有利于我们提高自己的阅读和分析问题的能力，同时提高文学素养，反思自己，为现实生活提供借鉴。</w:t>
      </w:r>
    </w:p>
    <w:p>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三   课题研究的内容与方法</w:t>
      </w:r>
    </w:p>
    <w:p>
      <w:pPr>
        <w:ind w:firstLine="56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阅读《红楼梦》和《飘》这两本小说，主要阅读描写人物心理活动以及体现人物形象的情节和段落，综合不同的书评，得出结论。</w:t>
      </w:r>
    </w:p>
    <w:p>
      <w:pPr>
        <w:ind w:firstLine="56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关于王熙凤：此人出场便给读者留下了深刻的印象。她“恍若神妃仙子”，穿戴雍容华贵，身材苗条风骚，是有着“丹凤三角眼”“柳叶吊梢眉”的贾府大管家。既是“脂粉队里的英雄”，又是“有着一万个心眼子”的女人。“我是从来不信什么阴司地狱报应的，凭什么事，我说行就行！”这是她的杀伐果断；“上头一脸笑，脚下使绊子；明是一盆火，暗是一把刀。”这是她的两面三刀。</w:t>
      </w:r>
    </w:p>
    <w:p>
      <w:pPr>
        <w:ind w:firstLine="560" w:firstLineChars="200"/>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关于斯嘉丽：她“算不上十分貌美</w:t>
      </w:r>
      <w:r>
        <w:rPr>
          <w:rFonts w:hint="default" w:ascii="宋体"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，但有着“让男人着迷的魅力</w:t>
      </w:r>
      <w:r>
        <w:rPr>
          <w:rFonts w:hint="default" w:ascii="宋体"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斯嘉丽开始是骄蛮的大小姐，但战后她“把自己的少女时代抛弃了”。有着爱尔兰人对土地的执念的她“属于这块红土地”，“她永远不会放弃塔拉。”最后她对着天空发誓：“愿上帝做我的见证，北方佬征服不了我，我要挺住，等战争结束，我绝对不会再挨饿，也不会让我的亲人挨饿。哪怕去偷、去杀人，——上帝作证，我们绝不会再忍饥挨饿了！”她最终成为了精明能干、坚强果断的斯嘉丽·奥哈拉。</w:t>
      </w:r>
    </w:p>
    <w:p>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四   对研究内容的分析</w:t>
      </w:r>
    </w:p>
    <w:p>
      <w:pPr>
        <w:ind w:firstLine="56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在文献研究的基础上，有了以下结论。</w:t>
      </w:r>
    </w:p>
    <w:p>
      <w:pPr>
        <w:ind w:firstLine="56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二人有一定的共同点。主要表现为以下几点：</w:t>
      </w:r>
    </w:p>
    <w:p>
      <w:pPr>
        <w:numPr>
          <w:ilvl w:val="0"/>
          <w:numId w:val="0"/>
        </w:numPr>
        <w:ind w:firstLine="560" w:firstLineChars="200"/>
        <w:rPr>
          <w:rFonts w:hint="eastAsia" w:ascii="宋体" w:hAnsi="宋体" w:eastAsia="宋体" w:cs="宋体"/>
          <w:b w:val="0"/>
          <w:bCs w:val="0"/>
          <w:color w:val="FF0000"/>
          <w:sz w:val="28"/>
          <w:szCs w:val="28"/>
          <w:vertAlign w:val="baseline"/>
          <w:lang w:val="en-US" w:eastAsia="zh-CN"/>
        </w:rPr>
      </w:pPr>
      <w:r>
        <w:rPr>
          <w:rFonts w:hint="eastAsia" w:ascii="宋体" w:hAnsi="宋体" w:eastAsia="宋体" w:cs="宋体"/>
          <w:b w:val="0"/>
          <w:bCs w:val="0"/>
          <w:sz w:val="28"/>
          <w:szCs w:val="28"/>
          <w:lang w:val="en-US" w:eastAsia="zh-CN"/>
        </w:rPr>
        <w:t>（一）都出生于社会变化时期的富有大家庭。王熙凤</w:t>
      </w:r>
      <w:r>
        <w:rPr>
          <w:rFonts w:hint="eastAsia" w:ascii="宋体" w:hAnsi="宋体" w:eastAsia="宋体" w:cs="宋体"/>
          <w:b w:val="0"/>
          <w:bCs w:val="0"/>
          <w:sz w:val="28"/>
          <w:szCs w:val="28"/>
          <w:vertAlign w:val="baseline"/>
          <w:lang w:val="en-US" w:eastAsia="zh-CN"/>
        </w:rPr>
        <w:t>出生于四大家族中的王家，身份显赫，是贾府中的琏二奶奶。此时贾府已是一代不如一代，就在这时王熙凤拿到了管家大权，她也算是见证了整个家族的兴衰。斯嘉丽出生于美国南北战争时期南方的一个富裕的农场主家庭，是奥哈拉家的大小姐。可是战争卷走了她昔日的一切财富和地位，经过苦苦挣扎，斯嘉丽也保住了塔拉农场，同时做到了自己性格上的蜕变。</w:t>
      </w:r>
    </w:p>
    <w:p>
      <w:pPr>
        <w:numPr>
          <w:ilvl w:val="0"/>
          <w:numId w:val="0"/>
        </w:numPr>
        <w:ind w:firstLine="560" w:firstLineChars="200"/>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二）都是独立自主的女性。王熙凤在贾府这座大厦摇摇欲坠之时，依然尽力操持家务，尽管她的身体已经无力支撑繁重的活计，她依然凭借一己之身让男人们对她刮目相看，公认为名副其实的“凤辣子”。斯嘉丽在战争来临之际没有选择抛弃家人朋友、抛弃塔拉农场，而是用她瘦弱的肩头扛起整个家庭，自己挣钱养活家人。</w:t>
      </w:r>
    </w:p>
    <w:p>
      <w:pPr>
        <w:numPr>
          <w:ilvl w:val="0"/>
          <w:numId w:val="0"/>
        </w:numPr>
        <w:ind w:firstLine="560" w:firstLineChars="200"/>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三）都是精明强干、心地狠辣的女人。王熙凤自己一人便将荣宁二府上下几百口人打理得井井有条，同时她为了三千两银子不惜牺牲一对恋人的性命；为了害死尤二姐不惜大闹宁国府，并将自己的丈夫告上公堂。斯嘉丽在战争结束后，自己买下了一家锯木厂，和人做起了生意。同时她再一次颠覆了传统，雇佣犯人来厂里不分日夜地劳作，以此牟取暴利。她们都可以为了钱而不惜利用一切手段。</w:t>
      </w:r>
    </w:p>
    <w:p>
      <w:pPr>
        <w:numPr>
          <w:ilvl w:val="0"/>
          <w:numId w:val="0"/>
        </w:numPr>
        <w:ind w:firstLine="560"/>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但是，她们也是有着不同性格的女人。主要有如下几点：</w:t>
      </w:r>
    </w:p>
    <w:p>
      <w:pPr>
        <w:numPr>
          <w:ilvl w:val="0"/>
          <w:numId w:val="1"/>
        </w:numPr>
        <w:ind w:firstLine="560"/>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两人的人生观、价值观不同。王熙凤是封建社会底层的妇女，她对权力无比渴望，为获得金钱不择手段；而在爱情方面，她却不敢反抗父权，维护爱情的方式也只是迫害其他女性。王熙凤的价值观就是追求金钱权力。而斯嘉丽由自私任性的大小姐，到战争后她坚强、有责任心、精明能干的女强人。她对金钱的追求不是像凤姐一样为了个人私利，而是为了养活自己和艾希礼一家人。爱情方面，斯嘉丽一直追求自己真正爱的人，尽管她最后失去了瑞德、梅兰妮，也没有抓住艾希礼。</w:t>
      </w:r>
    </w:p>
    <w:p>
      <w:pPr>
        <w:numPr>
          <w:ilvl w:val="0"/>
          <w:numId w:val="1"/>
        </w:numPr>
        <w:ind w:left="0" w:leftChars="0" w:firstLine="560" w:firstLineChars="0"/>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处事方式不同。王熙凤是贾府的大管家，是贾母的孙媳妇。她平日里处处说话都是为了讨老太太、太太们的欢心，平日里也是八面玲珑、圆滑世故，善于处理人际关系，以此巩固自己当家奶奶的地位。而斯嘉丽却是有着“大小姐”习气的女孩，说话和处事完全依照自己的好恶，有时导致众人对她横眼相看，从而使她失去了朋友和爱人。</w:t>
      </w:r>
    </w:p>
    <w:p>
      <w:pPr>
        <w:numPr>
          <w:ilvl w:val="0"/>
          <w:numId w:val="1"/>
        </w:numPr>
        <w:ind w:left="0" w:leftChars="0" w:firstLine="560" w:firstLineChars="0"/>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结局不同。凤姐开始十分风光，打理着贾府上下几百口人。但后来贾府日渐衰败，她也被休弃，最终悲惨凄凉地死去。斯嘉丽在战争后自己开了一家锯木厂，有了自己的收入和家庭。虽然瑞德最后离她而去，但斯嘉丽还是说“明天又是新的一天了”，并表达了自己的希望。</w:t>
      </w:r>
    </w:p>
    <w:p>
      <w:pPr>
        <w:bidi w:val="0"/>
        <w:rPr>
          <w:rFonts w:hint="default" w:asciiTheme="minorHAnsi" w:hAnsiTheme="minorHAnsi" w:eastAsiaTheme="minorEastAsia" w:cstheme="minorBidi"/>
          <w:kern w:val="2"/>
          <w:sz w:val="21"/>
          <w:szCs w:val="21"/>
          <w:lang w:val="en-US" w:eastAsia="zh-CN" w:bidi="ar-SA"/>
        </w:rPr>
      </w:pPr>
      <w:r>
        <w:rPr>
          <w:rFonts w:hint="eastAsia" w:ascii="宋体" w:hAnsi="宋体" w:eastAsia="宋体" w:cs="宋体"/>
          <w:b/>
          <w:bCs/>
          <w:sz w:val="28"/>
          <w:szCs w:val="28"/>
          <w:vertAlign w:val="baseline"/>
          <w:lang w:val="en-US" w:eastAsia="zh-CN"/>
        </w:rPr>
        <w:t>五   研究成果</w:t>
      </w:r>
    </w:p>
    <w:p>
      <w:pPr>
        <w:bidi w:val="0"/>
        <w:ind w:firstLine="560"/>
        <w:rPr>
          <w:rFonts w:hint="eastAsia"/>
          <w:sz w:val="28"/>
          <w:szCs w:val="28"/>
          <w:lang w:val="en-US" w:eastAsia="zh-CN"/>
        </w:rPr>
      </w:pPr>
      <w:r>
        <w:rPr>
          <w:rFonts w:hint="eastAsia"/>
          <w:sz w:val="28"/>
          <w:szCs w:val="28"/>
          <w:lang w:val="en-US" w:eastAsia="zh-CN"/>
        </w:rPr>
        <w:t>王熙凤与斯嘉丽的性格，都是她们奏响自己人生交响曲的基础音。而造成她们性格与命运的不同的根本原因，就是她们所处的时代环境不同。当前社会高速发展，世界面临“百年未有之变局”，中国特色的社会主义也进入了新的发展阶段，女性已经全面介入社会政治、经济、文化生活等各个方面。结合上文对王熙凤、斯嘉丽两个文学形象的性格、命运的分析，作为新时代社会主义的中国女性，从自立自强，努力成长为社会主义“四有”新人的角度出发，学习她们不惧强权和命运的优点，摒弃她们任性自私的狭隘。</w:t>
      </w:r>
    </w:p>
    <w:p>
      <w:pPr>
        <w:bidi w:val="0"/>
        <w:ind w:firstLine="560" w:firstLineChars="200"/>
        <w:rPr>
          <w:rFonts w:hint="eastAsia"/>
          <w:sz w:val="28"/>
          <w:szCs w:val="28"/>
          <w:lang w:val="en-US" w:eastAsia="zh-CN"/>
        </w:rPr>
      </w:pPr>
      <w:r>
        <w:rPr>
          <w:rFonts w:hint="eastAsia"/>
          <w:sz w:val="28"/>
          <w:szCs w:val="28"/>
          <w:lang w:val="en-US" w:eastAsia="zh-CN"/>
        </w:rPr>
        <w:t>首先，要把会主义核心价值观作为树立我们正确的人生观、恋爱观的基础；既有为社会主义事业奋斗的崇高目标，也要有现实、丰满的个人理想，追求光明和美好的人生，脱离自私的狭隘的低级趣味。其次，要学好本领，提高自身基本素质和技能。这既是能够为社会主义添砖加瓦的要求，也是实现个人价值和理想的必备条件。最后，要敢于斗争、善于斗争、正确斗争，将凤姐的灵活机巧和斯嘉丽的坚强不屈结合起来，将它们运用到工作和学习中。</w:t>
      </w:r>
    </w:p>
    <w:p>
      <w:pPr>
        <w:bidi w:val="0"/>
        <w:ind w:firstLine="560" w:firstLineChars="200"/>
        <w:rPr>
          <w:rFonts w:hint="default"/>
          <w:lang w:val="en-US" w:eastAsia="zh-CN"/>
        </w:rPr>
      </w:pPr>
      <w:r>
        <w:rPr>
          <w:rFonts w:hint="eastAsia"/>
          <w:sz w:val="28"/>
          <w:szCs w:val="28"/>
          <w:lang w:val="en-US" w:eastAsia="zh-CN"/>
        </w:rPr>
        <w:t>“时势造英雄”。这些个性鲜明的女性</w:t>
      </w:r>
      <w:r>
        <w:rPr>
          <w:rFonts w:hint="eastAsia" w:ascii="宋体" w:hAnsi="宋体" w:eastAsia="宋体" w:cs="宋体"/>
          <w:b w:val="0"/>
          <w:bCs w:val="0"/>
          <w:sz w:val="28"/>
          <w:szCs w:val="28"/>
          <w:lang w:val="en-US" w:eastAsia="zh-CN"/>
        </w:rPr>
        <w:t>作为每一个时代的经典，自然代表了不同时代的女性群像。这些魅力十足的形象陪伴着我们成长，源源不断地焕发出别样的光彩，带给我们心灵的洗礼和人格上的塑造。作为新时代的女生，我们应该面向时代、抓住机遇，树立正确的三观，做好社会主义的接班人！</w:t>
      </w:r>
    </w:p>
    <w:p>
      <w:pPr>
        <w:tabs>
          <w:tab w:val="left" w:pos="2709"/>
        </w:tabs>
        <w:bidi w:val="0"/>
        <w:jc w:val="left"/>
        <w:rPr>
          <w:rFonts w:hint="default"/>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2570F9"/>
    <w:multiLevelType w:val="singleLevel"/>
    <w:tmpl w:val="892570F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2YzBiNzU2Yzc1MzRhYTg1NDEwOGI1N2FlNzNjYTAifQ=="/>
  </w:docVars>
  <w:rsids>
    <w:rsidRoot w:val="00000000"/>
    <w:rsid w:val="022E7B38"/>
    <w:rsid w:val="10B30E0B"/>
    <w:rsid w:val="2E774969"/>
    <w:rsid w:val="397B46D1"/>
    <w:rsid w:val="593C4F32"/>
    <w:rsid w:val="5E5F39E9"/>
    <w:rsid w:val="67F228C4"/>
    <w:rsid w:val="6AF64AFF"/>
    <w:rsid w:val="776F7A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2419</Words>
  <Characters>2424</Characters>
  <Lines>0</Lines>
  <Paragraphs>0</Paragraphs>
  <TotalTime>20</TotalTime>
  <ScaleCrop>false</ScaleCrop>
  <LinksUpToDate>false</LinksUpToDate>
  <CharactersWithSpaces>2494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2023-07-28T02:48:00Z</dcterms:created>
  <dc:creator>Administrator</dc:creator>
  <cp:lastModifiedBy>Administrator</cp:lastModifiedBy>
  <dcterms:modified xsi:type="dcterms:W3CDTF">2023-09-26T08:57:41Z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C264053BD2A2496880B7C767491C9FB3_12</vt:lpwstr>
  </property>
</Properties>
</file>