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452"/>
          <w:tab w:val="center" w:pos="4213"/>
        </w:tabs>
        <w:spacing w:before="312" w:beforeLines="100"/>
        <w:jc w:val="center"/>
        <w:rPr>
          <w:rFonts w:hint="eastAsia" w:ascii="黑体" w:hAnsi="黑体" w:eastAsia="黑体" w:cs="黑体"/>
          <w:sz w:val="52"/>
          <w:szCs w:val="52"/>
        </w:rPr>
      </w:pPr>
    </w:p>
    <w:p>
      <w:pPr>
        <w:tabs>
          <w:tab w:val="left" w:pos="2452"/>
          <w:tab w:val="center" w:pos="4213"/>
        </w:tabs>
        <w:spacing w:before="312" w:beforeLines="100"/>
        <w:jc w:val="center"/>
        <w:rPr>
          <w:rFonts w:hint="eastAsia" w:ascii="黑体" w:hAnsi="黑体" w:eastAsia="黑体" w:cs="黑体"/>
          <w:sz w:val="52"/>
          <w:szCs w:val="52"/>
        </w:rPr>
      </w:pPr>
    </w:p>
    <w:p>
      <w:pPr>
        <w:tabs>
          <w:tab w:val="left" w:pos="2452"/>
          <w:tab w:val="center" w:pos="4213"/>
        </w:tabs>
        <w:spacing w:before="312" w:beforeLines="100"/>
        <w:jc w:val="center"/>
        <w:rPr>
          <w:rFonts w:hint="eastAsia" w:ascii="黑体" w:hAnsi="黑体" w:eastAsia="黑体" w:cs="黑体"/>
          <w:sz w:val="36"/>
          <w:szCs w:val="36"/>
        </w:rPr>
      </w:pPr>
      <w:r>
        <w:rPr>
          <w:rFonts w:hint="eastAsia" w:ascii="黑体" w:hAnsi="黑体" w:eastAsia="黑体" w:cs="黑体"/>
          <w:sz w:val="52"/>
          <w:szCs w:val="52"/>
        </w:rPr>
        <w:t>运动</w:t>
      </w:r>
      <w:r>
        <w:rPr>
          <w:rFonts w:hint="eastAsia" w:ascii="黑体" w:hAnsi="黑体" w:eastAsia="黑体" w:cs="黑体"/>
          <w:sz w:val="52"/>
          <w:szCs w:val="52"/>
          <w:lang w:eastAsia="zh-CN"/>
        </w:rPr>
        <w:t>时</w:t>
      </w:r>
      <w:r>
        <w:rPr>
          <w:rFonts w:hint="eastAsia" w:ascii="黑体" w:hAnsi="黑体" w:eastAsia="黑体" w:cs="黑体"/>
          <w:sz w:val="52"/>
          <w:szCs w:val="52"/>
        </w:rPr>
        <w:t>佩戴口罩对心率</w:t>
      </w:r>
      <w:r>
        <w:rPr>
          <w:rFonts w:hint="eastAsia" w:ascii="黑体" w:hAnsi="黑体" w:eastAsia="黑体" w:cs="黑体"/>
          <w:sz w:val="52"/>
          <w:szCs w:val="52"/>
          <w:lang w:eastAsia="zh-CN"/>
        </w:rPr>
        <w:t>及</w:t>
      </w:r>
      <w:r>
        <w:rPr>
          <w:rFonts w:hint="eastAsia" w:ascii="黑体" w:hAnsi="黑体" w:eastAsia="黑体" w:cs="黑体"/>
          <w:sz w:val="52"/>
          <w:szCs w:val="52"/>
        </w:rPr>
        <w:t>血氧饱和度</w:t>
      </w:r>
      <w:r>
        <w:rPr>
          <w:rFonts w:hint="eastAsia" w:ascii="黑体" w:hAnsi="黑体" w:eastAsia="黑体" w:cs="黑体"/>
          <w:sz w:val="52"/>
          <w:szCs w:val="52"/>
          <w:lang w:eastAsia="zh-CN"/>
        </w:rPr>
        <w:t>影响</w:t>
      </w:r>
      <w:r>
        <w:rPr>
          <w:rFonts w:hint="eastAsia" w:ascii="黑体" w:hAnsi="黑体" w:eastAsia="黑体" w:cs="黑体"/>
          <w:sz w:val="52"/>
          <w:szCs w:val="52"/>
          <w:lang w:val="en-US" w:eastAsia="zh-CN"/>
        </w:rPr>
        <w:t>的探究</w:t>
      </w:r>
    </w:p>
    <w:p>
      <w:pPr>
        <w:tabs>
          <w:tab w:val="left" w:pos="2452"/>
          <w:tab w:val="center" w:pos="4213"/>
        </w:tabs>
        <w:spacing w:before="312" w:beforeLines="100"/>
        <w:jc w:val="center"/>
        <w:rPr>
          <w:rFonts w:hint="eastAsia" w:ascii="黑体" w:hAnsi="黑体" w:eastAsia="黑体" w:cs="黑体"/>
          <w:sz w:val="36"/>
          <w:szCs w:val="36"/>
        </w:rPr>
      </w:pPr>
    </w:p>
    <w:p>
      <w:pPr>
        <w:tabs>
          <w:tab w:val="left" w:pos="2452"/>
          <w:tab w:val="center" w:pos="4213"/>
        </w:tabs>
        <w:spacing w:before="312" w:beforeLines="100"/>
        <w:jc w:val="center"/>
        <w:rPr>
          <w:rFonts w:ascii="华文楷体" w:hAnsi="华文楷体" w:eastAsia="华文楷体" w:cs="华文楷体"/>
          <w:sz w:val="36"/>
          <w:szCs w:val="36"/>
        </w:rPr>
      </w:pPr>
      <w:r>
        <w:rPr>
          <w:rFonts w:hint="eastAsia" w:ascii="黑体" w:hAnsi="黑体" w:eastAsia="黑体" w:cs="黑体"/>
          <w:sz w:val="52"/>
          <w:szCs w:val="52"/>
        </w:rPr>
        <w:t>开题报告</w:t>
      </w: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jc w:val="left"/>
        <w:rPr>
          <w:rFonts w:ascii="华文楷体" w:hAnsi="华文楷体" w:eastAsia="华文楷体" w:cs="华文楷体"/>
          <w:sz w:val="44"/>
          <w:szCs w:val="44"/>
        </w:rPr>
      </w:pPr>
    </w:p>
    <w:p>
      <w:pPr>
        <w:tabs>
          <w:tab w:val="left" w:pos="2452"/>
          <w:tab w:val="center" w:pos="4213"/>
        </w:tabs>
        <w:spacing w:line="360" w:lineRule="auto"/>
        <w:ind w:firstLine="1440" w:firstLineChars="400"/>
        <w:jc w:val="left"/>
        <w:rPr>
          <w:rFonts w:ascii="黑体" w:hAnsi="黑体" w:eastAsia="黑体" w:cs="华文楷体"/>
          <w:sz w:val="36"/>
          <w:szCs w:val="36"/>
        </w:rPr>
      </w:pPr>
      <w:bookmarkStart w:id="0" w:name="_Hlk129112810"/>
      <w:r>
        <w:rPr>
          <w:rFonts w:hint="eastAsia" w:ascii="黑体" w:hAnsi="黑体" w:eastAsia="黑体" w:cs="华文楷体"/>
          <w:sz w:val="36"/>
          <w:szCs w:val="36"/>
        </w:rPr>
        <w:t xml:space="preserve">主 持 人： </w:t>
      </w:r>
      <w:r>
        <w:rPr>
          <w:rFonts w:hint="eastAsia" w:ascii="黑体" w:hAnsi="黑体" w:eastAsia="黑体" w:cs="华文楷体"/>
          <w:sz w:val="36"/>
          <w:szCs w:val="36"/>
          <w:lang w:val="en-US" w:eastAsia="zh-CN"/>
        </w:rPr>
        <w:t>耿嘉妤</w:t>
      </w:r>
      <w:r>
        <w:rPr>
          <w:rFonts w:ascii="黑体" w:hAnsi="黑体" w:eastAsia="黑体" w:cs="华文楷体"/>
          <w:sz w:val="36"/>
          <w:szCs w:val="36"/>
        </w:rPr>
        <w:t xml:space="preserve">   </w:t>
      </w:r>
      <w:r>
        <w:rPr>
          <w:rFonts w:hint="eastAsia" w:ascii="黑体" w:hAnsi="黑体" w:eastAsia="黑体" w:cs="华文楷体"/>
          <w:sz w:val="36"/>
          <w:szCs w:val="36"/>
        </w:rPr>
        <w:t xml:space="preserve">       </w:t>
      </w:r>
    </w:p>
    <w:p>
      <w:pPr>
        <w:tabs>
          <w:tab w:val="left" w:pos="2452"/>
          <w:tab w:val="center" w:pos="4213"/>
        </w:tabs>
        <w:spacing w:line="360" w:lineRule="auto"/>
        <w:ind w:firstLine="1440" w:firstLineChars="400"/>
        <w:jc w:val="left"/>
        <w:rPr>
          <w:rFonts w:hint="default" w:ascii="黑体" w:hAnsi="黑体" w:eastAsia="黑体" w:cs="华文楷体"/>
          <w:sz w:val="36"/>
          <w:szCs w:val="36"/>
          <w:lang w:val="en-US" w:eastAsia="zh-CN"/>
        </w:rPr>
      </w:pPr>
      <w:r>
        <w:rPr>
          <w:rFonts w:hint="eastAsia" w:ascii="黑体" w:hAnsi="黑体" w:eastAsia="黑体" w:cs="华文楷体"/>
          <w:sz w:val="36"/>
          <w:szCs w:val="36"/>
          <w:lang w:eastAsia="zh-CN"/>
        </w:rPr>
        <w:t>小组</w:t>
      </w:r>
      <w:bookmarkStart w:id="1" w:name="_GoBack"/>
      <w:bookmarkEnd w:id="1"/>
      <w:r>
        <w:rPr>
          <w:rFonts w:hint="eastAsia" w:ascii="黑体" w:hAnsi="黑体" w:eastAsia="黑体" w:cs="华文楷体"/>
          <w:sz w:val="36"/>
          <w:szCs w:val="36"/>
        </w:rPr>
        <w:t>成员：</w:t>
      </w:r>
      <w:r>
        <w:rPr>
          <w:rFonts w:hint="eastAsia" w:ascii="黑体" w:hAnsi="黑体" w:eastAsia="黑体" w:cs="华文楷体"/>
          <w:sz w:val="36"/>
          <w:szCs w:val="36"/>
          <w:lang w:val="en-US" w:eastAsia="zh-CN"/>
        </w:rPr>
        <w:t xml:space="preserve"> 刚子懿  王思澄</w:t>
      </w:r>
    </w:p>
    <w:p>
      <w:pPr>
        <w:tabs>
          <w:tab w:val="left" w:pos="2452"/>
          <w:tab w:val="center" w:pos="4213"/>
        </w:tabs>
        <w:spacing w:line="360" w:lineRule="auto"/>
        <w:ind w:firstLine="1440" w:firstLineChars="400"/>
        <w:jc w:val="left"/>
        <w:rPr>
          <w:rFonts w:hint="eastAsia" w:ascii="黑体" w:hAnsi="黑体" w:eastAsia="黑体" w:cs="华文楷体"/>
          <w:sz w:val="36"/>
          <w:szCs w:val="36"/>
          <w:lang w:eastAsia="zh-CN"/>
        </w:rPr>
      </w:pPr>
      <w:r>
        <w:rPr>
          <w:rFonts w:hint="eastAsia" w:ascii="黑体" w:hAnsi="黑体" w:eastAsia="黑体" w:cs="华文楷体"/>
          <w:sz w:val="36"/>
          <w:szCs w:val="36"/>
        </w:rPr>
        <w:t xml:space="preserve">指导教师： </w:t>
      </w:r>
      <w:r>
        <w:rPr>
          <w:rFonts w:hint="eastAsia" w:ascii="黑体" w:hAnsi="黑体" w:eastAsia="黑体" w:cs="华文楷体"/>
          <w:sz w:val="36"/>
          <w:szCs w:val="36"/>
          <w:lang w:eastAsia="zh-CN"/>
        </w:rPr>
        <w:t>乔新梅</w:t>
      </w:r>
    </w:p>
    <w:p>
      <w:pPr>
        <w:tabs>
          <w:tab w:val="left" w:pos="2452"/>
          <w:tab w:val="center" w:pos="4213"/>
        </w:tabs>
        <w:spacing w:line="360" w:lineRule="auto"/>
        <w:ind w:firstLine="1440" w:firstLineChars="400"/>
        <w:jc w:val="left"/>
        <w:rPr>
          <w:rFonts w:ascii="黑体" w:hAnsi="黑体" w:eastAsia="黑体" w:cs="华文楷体"/>
          <w:sz w:val="36"/>
          <w:szCs w:val="36"/>
          <w:u w:val="single"/>
        </w:rPr>
      </w:pPr>
      <w:r>
        <w:rPr>
          <w:rFonts w:hint="eastAsia" w:ascii="黑体" w:hAnsi="黑体" w:eastAsia="黑体" w:cs="华文楷体"/>
          <w:sz w:val="36"/>
          <w:szCs w:val="36"/>
        </w:rPr>
        <w:t>学</w:t>
      </w:r>
      <w:r>
        <w:rPr>
          <w:rFonts w:hint="eastAsia" w:ascii="黑体" w:hAnsi="黑体" w:eastAsia="黑体" w:cs="华文楷体"/>
          <w:sz w:val="36"/>
          <w:szCs w:val="36"/>
          <w:lang w:val="en-US" w:eastAsia="zh-CN"/>
        </w:rPr>
        <w:t xml:space="preserve">    </w:t>
      </w:r>
      <w:r>
        <w:rPr>
          <w:rFonts w:hint="eastAsia" w:ascii="黑体" w:hAnsi="黑体" w:eastAsia="黑体" w:cs="华文楷体"/>
          <w:sz w:val="36"/>
          <w:szCs w:val="36"/>
        </w:rPr>
        <w:t>校：徐州市矿大实验学校</w:t>
      </w:r>
    </w:p>
    <w:bookmarkEnd w:id="0"/>
    <w:p>
      <w:pPr>
        <w:rPr>
          <w:b/>
          <w:bCs/>
        </w:rPr>
      </w:pPr>
    </w:p>
    <w:p>
      <w:pPr>
        <w:rPr>
          <w:b/>
          <w:bCs/>
        </w:rPr>
      </w:pPr>
    </w:p>
    <w:p>
      <w:pPr>
        <w:rPr>
          <w:b/>
          <w:bCs/>
        </w:rPr>
      </w:pPr>
    </w:p>
    <w:p>
      <w:pPr>
        <w:rPr>
          <w:b/>
          <w:bCs/>
        </w:rPr>
      </w:pPr>
    </w:p>
    <w:tbl>
      <w:tblPr>
        <w:tblStyle w:val="4"/>
        <w:tblW w:w="93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360" w:type="dxa"/>
            <w:tcBorders>
              <w:top w:val="double" w:color="auto" w:sz="4" w:space="0"/>
              <w:left w:val="single" w:color="auto" w:sz="4" w:space="0"/>
              <w:bottom w:val="dotted" w:color="auto" w:sz="4" w:space="0"/>
              <w:right w:val="single" w:color="auto" w:sz="4" w:space="0"/>
            </w:tcBorders>
            <w:noWrap w:val="0"/>
            <w:vAlign w:val="center"/>
          </w:tcPr>
          <w:p>
            <w:pPr>
              <w:shd w:val="clear" w:color="auto" w:fill="FFFFFF"/>
              <w:snapToGrid w:val="0"/>
              <w:spacing w:line="720" w:lineRule="auto"/>
              <w:jc w:val="both"/>
              <w:rPr>
                <w:rFonts w:hint="eastAsia" w:ascii="宋体" w:hAnsi="宋体"/>
                <w:b/>
                <w:color w:val="000000"/>
                <w:sz w:val="28"/>
              </w:rPr>
            </w:pPr>
            <w:r>
              <w:br w:type="page"/>
            </w:r>
            <w:r>
              <w:rPr>
                <w:rFonts w:ascii="宋体" w:hAnsi="宋体"/>
                <w:b/>
                <w:bCs/>
                <w:color w:val="000000"/>
                <w:sz w:val="44"/>
              </w:rPr>
              <w:br w:type="page"/>
            </w:r>
            <w:r>
              <w:rPr>
                <w:rFonts w:hint="eastAsia" w:ascii="宋体" w:hAnsi="宋体"/>
                <w:b/>
                <w:color w:val="000000"/>
                <w:sz w:val="28"/>
              </w:rPr>
              <w:t>1．研究背景及意义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4" w:hRule="atLeast"/>
        </w:trPr>
        <w:tc>
          <w:tcPr>
            <w:tcW w:w="9360" w:type="dxa"/>
            <w:tcBorders>
              <w:top w:val="dotted" w:color="auto" w:sz="4" w:space="0"/>
              <w:left w:val="single" w:color="auto" w:sz="4" w:space="0"/>
              <w:bottom w:val="double" w:color="auto" w:sz="4" w:space="0"/>
              <w:right w:val="single" w:color="auto"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一、研究背景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受三年新冠疫情的影响，人们发现佩戴口罩和开展体育运动提高自身免疫力都是预防呼吸道传染病的重要手段，上述两种容易做到的手段已成为人们共识。但是笔者发现运动时口罩戴还是不戴的问题一直困扰着人们，不戴担心会有感染疾病的风险，戴了又特别憋闷，这让不少想通过运动提高免疫力的人们陷入了两难境地。面对戴口罩运动这种疫情之下的一种“无奈之举”如何选择，笔者通过真人实验，探究佩戴口罩运动时的心率及血氧饱和度两方面变化，为人们制定和优化运动策略提供一定证据支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二、研究目的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通过多人次真人实验，比较佩戴一次性口罩和不戴口罩下进行不同强度的运动后的心率和血氧饱和度的数据，来评价佩戴口罩进行不同强度运动对心率、血氧饱和度的影响，为适当的卫生保健政策制定和优化大众的运动策略提供一定证据支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三、研究意义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经呼吸道传播的疾病，需要佩戴口罩来预防。本研究结果可为优化特殊时期人们的运动策略提供一定的指导意义。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9360" w:type="dxa"/>
            <w:tcBorders>
              <w:top w:val="double" w:color="auto" w:sz="4" w:space="0"/>
              <w:left w:val="single" w:color="auto" w:sz="4" w:space="0"/>
              <w:bottom w:val="dotted" w:color="auto" w:sz="4" w:space="0"/>
              <w:right w:val="single" w:color="auto" w:sz="4" w:space="0"/>
            </w:tcBorders>
            <w:noWrap w:val="0"/>
            <w:vAlign w:val="top"/>
          </w:tcPr>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文献综述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bCs/>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9360" w:type="dxa"/>
            <w:tcBorders>
              <w:top w:val="dotted"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一、口罩的基本防护原理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口罩的防护原理主要体现在对空气中颗粒物的阻留上，口罩对于气体、飞沫、微粒的过滤机理可分为拦截或筛滤效应、惯性效应、扩散效应、静电效应、重力效应等。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直接拦截：空气中的颗粒大于阻留材料的物理间隙，会被直接拦截下来。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（2）重力沉降：气流中颗粒较大的物质，受重力的影响，也会直接沉降到阻留材料上。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（3）惯性拦截：当较高质量的颗粒物绕过留阻材料时，会因自身惯性的影响而偏离气流的方向，与阻留材料发生碰撞而被留滞于材料表面得以拦截。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（4）扩散拦截：微小的颗粒物在气流中呈布朗运动，无规律的颗粒物接触到阻留材料而被过滤。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（5）静电拦截：阻留材料通过静电吸附附近的颗粒。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大多数情况下，呼吸道传染病毒都不是独立存在的，而是依附在飞沫、体液及气溶胶等载体上进行空气传播。而我们的口罩就是依靠这些简单的物理效应，在病毒传播中为我们阻挡了大部分的飞沫，以及更加微小的气溶胶颗粒，为我们的个人防护提供了基本保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二、呼吸道传染病的特性及传播特点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呼吸、说话、咳嗽、打喷嚏时多数会产生飞沫，一般情况下患有各种呼吸道疾病的病人产生的飞沫浓度会大于健康人产生的飞沫浓度；飞沫会在喷出口腔后数秒内蒸发于空气，并形成飞沫核。由于飞沫核质量较轻，可悬浮于空气中，形成了所谓的气溶胶，其能够随风播散至更远的地方。有学者通过模拟咳嗽在飞沫传播时的特征，发现飞沫传播速度不低于10米/秒，并且随着咳嗽次数增加，感染面积会越来越大，传播距离约为2米，且在1米以内的范围浓度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三、口罩的种类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（1）棉纱口罩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指南中明确提出，棉纱口罩、海绵口罩和活性炭口罩对预防病毒感染无保护作用。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（2）一次性使用医用口罩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指南中推荐公众在非人员密集的公共场所使用一次性医用口罩。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（3）一次性使用医用外科口罩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指南中指出，医用外科口罩采用了外中内三层设计，其中外层阻水，中层过滤（5μm颗粒阻留率可&gt;90%），内层吸湿。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（4）KN95/N95及以上颗粒物防护口罩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指南指出，KN95/N95及以上颗粒物防护口罩的防护效果优于医用外科口罩、一次性使用医用口罩，但该口罩不具备防液体喷溅能力，故在医疗环境中无法使用。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（5）医用防护口罩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医用防护口罩具备过滤空气中的颗粒物的能力，同时能够阻隔飞沫､血液､体液､分泌物（这些通常携带病毒）等，用于医疗工作环境。该口罩具有最高的防护能力，故指南中推荐发热门诊、隔离病房医护人员及确诊患者转移时佩戴医用防护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9360" w:type="dxa"/>
            <w:tcBorders>
              <w:top w:val="double" w:color="auto" w:sz="4" w:space="0"/>
              <w:left w:val="single" w:color="auto" w:sz="4" w:space="0"/>
              <w:bottom w:val="dotted" w:color="auto" w:sz="4" w:space="0"/>
              <w:right w:val="single" w:color="auto" w:sz="4" w:space="0"/>
            </w:tcBorders>
            <w:noWrap w:val="0"/>
            <w:vAlign w:val="top"/>
          </w:tcPr>
          <w:p>
            <w:pPr>
              <w:rPr>
                <w:rFonts w:hint="default" w:ascii="宋体" w:hAnsi="宋体" w:eastAsia="宋体"/>
                <w:b/>
                <w:color w:val="000000"/>
                <w:sz w:val="28"/>
                <w:lang w:val="en-US" w:eastAsia="zh-CN"/>
              </w:rPr>
            </w:pPr>
            <w:r>
              <w:rPr>
                <w:rFonts w:hint="eastAsia" w:ascii="宋体" w:hAnsi="宋体"/>
                <w:b/>
                <w:color w:val="000000"/>
                <w:sz w:val="28"/>
              </w:rPr>
              <w:t>3．研究</w:t>
            </w:r>
            <w:r>
              <w:rPr>
                <w:rFonts w:hint="eastAsia" w:ascii="宋体" w:hAnsi="宋体"/>
                <w:b/>
                <w:color w:val="000000"/>
                <w:sz w:val="28"/>
                <w:lang w:val="en-US" w:eastAsia="zh-CN"/>
              </w:rPr>
              <w:t>的可行性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9360" w:type="dxa"/>
            <w:tcBorders>
              <w:top w:val="dotted" w:color="auto" w:sz="4" w:space="0"/>
              <w:left w:val="single" w:color="auto" w:sz="4" w:space="0"/>
              <w:bottom w:val="double" w:color="auto" w:sz="4" w:space="0"/>
              <w:right w:val="single" w:color="auto"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一、疫情已经结束，各式口罩容易获得。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二、心率监测手环、血氧仪购买方便，可以进行测定。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三、可采用走路、慢跑、跳绳等不同强度的常见运动来比较。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9360" w:type="dxa"/>
            <w:tcBorders>
              <w:top w:val="double" w:color="auto" w:sz="4" w:space="0"/>
              <w:left w:val="single" w:color="auto" w:sz="4" w:space="0"/>
              <w:bottom w:val="dotted" w:color="auto" w:sz="4" w:space="0"/>
              <w:right w:val="single" w:color="auto" w:sz="4" w:space="0"/>
            </w:tcBorders>
            <w:noWrap w:val="0"/>
            <w:vAlign w:val="top"/>
          </w:tcPr>
          <w:p>
            <w:pPr>
              <w:rPr>
                <w:rFonts w:hint="default" w:hAnsi="宋体" w:eastAsia="宋体"/>
                <w:sz w:val="28"/>
                <w:szCs w:val="28"/>
                <w:lang w:val="en-US" w:eastAsia="zh-CN"/>
              </w:rPr>
            </w:pPr>
            <w:r>
              <w:rPr>
                <w:rFonts w:ascii="宋体" w:hAnsi="宋体"/>
                <w:b/>
                <w:color w:val="000000"/>
                <w:sz w:val="28"/>
              </w:rPr>
              <w:t>4</w:t>
            </w:r>
            <w:r>
              <w:rPr>
                <w:rFonts w:hint="eastAsia" w:ascii="宋体" w:hAnsi="宋体"/>
                <w:b/>
                <w:color w:val="000000"/>
                <w:sz w:val="28"/>
              </w:rPr>
              <w:t>．</w:t>
            </w:r>
            <w:r>
              <w:rPr>
                <w:rFonts w:hint="eastAsia" w:ascii="宋体" w:hAnsi="宋体"/>
                <w:b/>
                <w:color w:val="000000"/>
                <w:sz w:val="28"/>
                <w:lang w:val="en-US" w:eastAsia="zh-CN"/>
              </w:rPr>
              <w:t>研究的内容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360" w:type="dxa"/>
            <w:tcBorders>
              <w:top w:val="double" w:color="auto" w:sz="4" w:space="0"/>
              <w:left w:val="single" w:color="auto" w:sz="4" w:space="0"/>
              <w:bottom w:val="dotted" w:color="auto" w:sz="4" w:space="0"/>
              <w:right w:val="single" w:color="auto"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组织真人实验，参与戴口罩和不戴口罩下的三种运动，实验共3人参与，甲为青年男性（30岁），乙为中年女性（40岁），丙为少年女性（16岁）；运动强度分为三档，分别为低强度运动（散步）、中等强度运动（慢跑）、高强度运动（跳绳）；实验时三档运动分别持续10分钟，间隔确保充分休息；实验时环境温度27至30度；口罩选用一次性普通医用外科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宋体" w:hAnsi="宋体"/>
                <w:b/>
                <w:color w:val="000000"/>
                <w:sz w:val="28"/>
              </w:rPr>
            </w:pPr>
            <w:r>
              <w:rPr>
                <w:rFonts w:hint="eastAsia" w:ascii="仿宋_GB2312" w:hAnsi="仿宋_GB2312" w:eastAsia="仿宋_GB2312" w:cs="仿宋_GB2312"/>
                <w:sz w:val="30"/>
                <w:szCs w:val="30"/>
                <w:highlight w:val="none"/>
                <w:lang w:val="en-US" w:eastAsia="zh-CN"/>
              </w:rPr>
              <w:t>分别记录三人不佩戴口罩和佩戴口罩状态下进行三种强度运动后的心率和血氧饱和度。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8" w:hRule="atLeast"/>
        </w:trPr>
        <w:tc>
          <w:tcPr>
            <w:tcW w:w="9360" w:type="dxa"/>
            <w:tcBorders>
              <w:top w:val="dotted" w:color="auto" w:sz="4" w:space="0"/>
              <w:left w:val="single" w:color="auto" w:sz="4" w:space="0"/>
              <w:right w:val="single" w:color="auto" w:sz="4" w:space="0"/>
            </w:tcBorders>
            <w:noWrap w:val="0"/>
            <w:vAlign w:val="top"/>
          </w:tcPr>
          <w:p>
            <w:pPr>
              <w:pStyle w:val="2"/>
              <w:tabs>
                <w:tab w:val="left" w:pos="5832"/>
              </w:tabs>
              <w:spacing w:line="360" w:lineRule="auto"/>
              <w:ind w:left="0" w:leftChars="0" w:firstLine="0" w:firstLineChars="0"/>
              <w:rPr>
                <w:rFonts w:hint="eastAsia" w:ascii="宋体" w:hAnsi="宋体" w:eastAsia="宋体" w:cs="Times New Roman"/>
                <w:b/>
                <w:snapToGrid/>
                <w:color w:val="000000"/>
                <w:kern w:val="2"/>
                <w:sz w:val="28"/>
                <w:szCs w:val="24"/>
                <w:lang w:val="en-US" w:eastAsia="zh-CN" w:bidi="ar-SA"/>
              </w:rPr>
            </w:pPr>
            <w:r>
              <w:rPr>
                <w:rFonts w:hint="eastAsia" w:ascii="宋体" w:hAnsi="宋体" w:eastAsia="宋体" w:cs="Times New Roman"/>
                <w:b/>
                <w:snapToGrid/>
                <w:color w:val="000000"/>
                <w:kern w:val="2"/>
                <w:sz w:val="28"/>
                <w:szCs w:val="24"/>
                <w:lang w:val="en-US" w:eastAsia="zh-CN" w:bidi="ar-SA"/>
              </w:rPr>
              <w:t>5、创新与不足</w:t>
            </w:r>
          </w:p>
          <w:p>
            <w:pPr>
              <w:pStyle w:val="2"/>
              <w:tabs>
                <w:tab w:val="left" w:pos="5832"/>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一、创新点</w:t>
            </w:r>
          </w:p>
          <w:p>
            <w:pPr>
              <w:pStyle w:val="2"/>
              <w:tabs>
                <w:tab w:val="left" w:pos="5832"/>
              </w:tabs>
              <w:spacing w:line="360" w:lineRule="auto"/>
              <w:rPr>
                <w:rFonts w:hint="eastAsia" w:ascii="仿宋_GB2312" w:hAnsi="仿宋_GB2312" w:eastAsia="仿宋_GB2312" w:cs="仿宋_GB2312"/>
                <w:sz w:val="30"/>
                <w:szCs w:val="30"/>
                <w:highlight w:val="none"/>
                <w:lang w:eastAsia="zh-CN"/>
              </w:rPr>
            </w:pPr>
            <w:r>
              <w:rPr>
                <w:rFonts w:hint="eastAsia" w:ascii="仿宋_GB2312" w:hAnsi="仿宋_GB2312" w:eastAsia="仿宋_GB2312" w:cs="仿宋_GB2312"/>
                <w:sz w:val="30"/>
                <w:szCs w:val="30"/>
                <w:highlight w:val="none"/>
                <w:lang w:eastAsia="zh-CN"/>
              </w:rPr>
              <w:t>通过真人实验，能够熟悉常见的心率测量、血氧饱和度测量，了解心率和血氧饱和度基本原理，扩大医学常识及知识面。</w:t>
            </w:r>
          </w:p>
          <w:p>
            <w:pPr>
              <w:pStyle w:val="2"/>
              <w:tabs>
                <w:tab w:val="left" w:pos="5832"/>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二、不足之处</w:t>
            </w:r>
          </w:p>
          <w:p>
            <w:pPr>
              <w:pStyle w:val="2"/>
              <w:tabs>
                <w:tab w:val="left" w:pos="5832"/>
              </w:tabs>
              <w:spacing w:line="360" w:lineRule="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运动场所受限，不同强度运动种类较单一。</w:t>
            </w:r>
          </w:p>
          <w:p>
            <w:pPr>
              <w:pStyle w:val="2"/>
              <w:tabs>
                <w:tab w:val="left" w:pos="5832"/>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2、真人实验样本量小，需要更大样本量的研究</w:t>
            </w:r>
            <w:r>
              <w:rPr>
                <w:rFonts w:hint="eastAsia" w:ascii="仿宋_GB2312" w:hAnsi="仿宋_GB2312" w:eastAsia="仿宋_GB2312" w:cs="仿宋_GB2312"/>
                <w:sz w:val="30"/>
                <w:szCs w:val="30"/>
              </w:rPr>
              <w:t>。</w:t>
            </w:r>
          </w:p>
          <w:p>
            <w:pPr>
              <w:pStyle w:val="2"/>
              <w:tabs>
                <w:tab w:val="left" w:pos="5832"/>
              </w:tabs>
              <w:spacing w:line="360" w:lineRule="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3、测量仪器为市场采购，精确度有待提高。</w:t>
            </w:r>
          </w:p>
          <w:p>
            <w:pPr>
              <w:pStyle w:val="2"/>
              <w:tabs>
                <w:tab w:val="left" w:pos="5832"/>
              </w:tabs>
              <w:spacing w:line="360" w:lineRule="auto"/>
              <w:rPr>
                <w:rFonts w:hint="eastAsia" w:ascii="Times New Roman"/>
              </w:rPr>
            </w:pPr>
            <w:r>
              <w:rPr>
                <w:rFonts w:hint="eastAsia" w:ascii="仿宋_GB2312" w:hAnsi="仿宋_GB2312" w:eastAsia="仿宋_GB2312" w:cs="仿宋_GB2312"/>
                <w:sz w:val="30"/>
                <w:szCs w:val="30"/>
                <w:lang w:val="en-US" w:eastAsia="zh-CN"/>
              </w:rPr>
              <w:t>4、需要测定更多的数据比如呼吸末二氧化碳值</w:t>
            </w:r>
            <w:r>
              <w:rPr>
                <w:rFonts w:hint="eastAsia" w:ascii="仿宋_GB2312" w:hAnsi="仿宋_GB2312" w:eastAsia="仿宋_GB2312" w:cs="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9360" w:type="dxa"/>
            <w:tcBorders>
              <w:top w:val="double" w:color="auto" w:sz="4" w:space="0"/>
              <w:left w:val="single" w:color="auto" w:sz="4" w:space="0"/>
              <w:bottom w:val="dotted" w:color="auto" w:sz="4" w:space="0"/>
              <w:right w:val="single" w:color="auto" w:sz="4" w:space="0"/>
            </w:tcBorders>
            <w:noWrap w:val="0"/>
            <w:vAlign w:val="top"/>
          </w:tcPr>
          <w:p>
            <w:pPr>
              <w:pStyle w:val="2"/>
              <w:tabs>
                <w:tab w:val="left" w:pos="5832"/>
              </w:tabs>
              <w:spacing w:line="360" w:lineRule="auto"/>
              <w:ind w:left="0" w:leftChars="0" w:firstLine="0" w:firstLineChars="0"/>
              <w:rPr>
                <w:rFonts w:hint="eastAsia" w:ascii="宋体" w:hAnsi="宋体" w:eastAsia="宋体" w:cs="Times New Roman"/>
                <w:b/>
                <w:snapToGrid/>
                <w:color w:val="000000"/>
                <w:kern w:val="2"/>
                <w:sz w:val="28"/>
                <w:szCs w:val="24"/>
                <w:lang w:val="en-US" w:eastAsia="zh-CN" w:bidi="ar-SA"/>
              </w:rPr>
            </w:pPr>
            <w:r>
              <w:rPr>
                <w:rFonts w:hint="eastAsia" w:ascii="宋体" w:hAnsi="宋体" w:eastAsia="宋体" w:cs="Times New Roman"/>
                <w:b/>
                <w:snapToGrid/>
                <w:color w:val="000000"/>
                <w:kern w:val="2"/>
                <w:sz w:val="28"/>
                <w:szCs w:val="24"/>
                <w:lang w:val="en-US" w:eastAsia="zh-CN" w:bidi="ar-SA"/>
              </w:rPr>
              <w:t>6、参考资料</w:t>
            </w:r>
          </w:p>
          <w:p>
            <w:pPr>
              <w:numPr>
                <w:ilvl w:val="0"/>
                <w:numId w:val="0"/>
              </w:numPr>
              <w:jc w:val="both"/>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《新型冠状病毒感染疫情防控操作指南》</w:t>
            </w:r>
          </w:p>
          <w:p>
            <w:pPr>
              <w:numPr>
                <w:ilvl w:val="0"/>
                <w:numId w:val="0"/>
              </w:numPr>
              <w:jc w:val="both"/>
              <w:rPr>
                <w:rFonts w:hint="eastAsia" w:ascii="宋体" w:hAnsi="宋体"/>
                <w:color w:val="000000"/>
                <w:lang w:val="en-US" w:eastAsia="zh-CN"/>
              </w:rPr>
            </w:pPr>
            <w:r>
              <w:rPr>
                <w:rFonts w:hint="eastAsia" w:ascii="仿宋_GB2312" w:hAnsi="仿宋_GB2312" w:eastAsia="仿宋_GB2312" w:cs="仿宋_GB2312"/>
                <w:color w:val="000000"/>
                <w:sz w:val="30"/>
                <w:szCs w:val="30"/>
                <w:lang w:val="en-US" w:eastAsia="zh-CN"/>
              </w:rPr>
              <w:t>《中华人民共和国医药行业标准》</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Helvetica Neue Light">
    <w:altName w:val="Corbel"/>
    <w:panose1 w:val="02000503000000020004"/>
    <w:charset w:val="00"/>
    <w:family w:val="roman"/>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Corbel">
    <w:panose1 w:val="020B0503020204020204"/>
    <w:charset w:val="00"/>
    <w:family w:val="auto"/>
    <w:pitch w:val="default"/>
    <w:sig w:usb0="A00002EF" w:usb1="4000A44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71BDF"/>
    <w:multiLevelType w:val="singleLevel"/>
    <w:tmpl w:val="FEB71BD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45B9386D"/>
    <w:rsid w:val="05025E0E"/>
    <w:rsid w:val="09D04946"/>
    <w:rsid w:val="09FEAA89"/>
    <w:rsid w:val="19AB482C"/>
    <w:rsid w:val="1B713ECC"/>
    <w:rsid w:val="2077218F"/>
    <w:rsid w:val="2D8046FE"/>
    <w:rsid w:val="33B00D62"/>
    <w:rsid w:val="45B9386D"/>
    <w:rsid w:val="4A9C3D23"/>
    <w:rsid w:val="5596CA7B"/>
    <w:rsid w:val="5D1040BB"/>
    <w:rsid w:val="67ED9DAA"/>
    <w:rsid w:val="6DFB6772"/>
    <w:rsid w:val="CBBF1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ordWrap w:val="0"/>
      <w:overflowPunct w:val="0"/>
      <w:autoSpaceDE w:val="0"/>
      <w:autoSpaceDN w:val="0"/>
      <w:adjustRightInd w:val="0"/>
      <w:spacing w:line="440" w:lineRule="exact"/>
      <w:ind w:firstLine="480"/>
      <w:jc w:val="left"/>
    </w:pPr>
    <w:rPr>
      <w:rFonts w:ascii="宋体"/>
      <w:snapToGrid w:val="0"/>
      <w:color w:val="000000"/>
      <w:kern w:val="0"/>
      <w:sz w:val="24"/>
      <w:szCs w:val="2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副标题1"/>
    <w:next w:val="8"/>
    <w:qFormat/>
    <w:uiPriority w:val="0"/>
    <w:pPr>
      <w:framePr w:wrap="around" w:vAnchor="margin" w:hAnchor="text" w:y="1"/>
      <w:spacing w:after="20" w:line="288" w:lineRule="auto"/>
    </w:pPr>
    <w:rPr>
      <w:rFonts w:hint="eastAsia" w:ascii="Arial Unicode MS" w:hAnsi="Arial Unicode MS" w:eastAsia="Arial Unicode MS" w:cs="Arial Unicode MS"/>
      <w:b/>
      <w:bCs/>
      <w:caps/>
      <w:color w:val="357CA2"/>
      <w:spacing w:val="13"/>
      <w:sz w:val="26"/>
      <w:szCs w:val="26"/>
      <w:lang w:val="en-US" w:eastAsia="zh-CN" w:bidi="ar-SA"/>
    </w:rPr>
  </w:style>
  <w:style w:type="paragraph" w:customStyle="1" w:styleId="8">
    <w:name w:val="正文 2"/>
    <w:qFormat/>
    <w:uiPriority w:val="0"/>
    <w:pPr>
      <w:framePr w:wrap="around" w:vAnchor="margin" w:hAnchor="text" w:y="1"/>
      <w:suppressAutoHyphens/>
      <w:spacing w:after="180" w:line="288" w:lineRule="auto"/>
    </w:pPr>
    <w:rPr>
      <w:rFonts w:hint="eastAsia" w:ascii="Arial Unicode MS" w:hAnsi="Arial Unicode MS" w:eastAsia="Arial Unicode MS" w:cs="Arial Unicode MS"/>
      <w:color w:val="000000"/>
      <w:sz w:val="22"/>
      <w:szCs w:val="22"/>
      <w:lang w:val="zh-CN" w:eastAsia="zh-CN" w:bidi="ar-SA"/>
    </w:rPr>
  </w:style>
  <w:style w:type="paragraph" w:customStyle="1" w:styleId="9">
    <w:name w:val="说明"/>
    <w:qFormat/>
    <w:uiPriority w:val="0"/>
    <w:pPr>
      <w:framePr w:wrap="around" w:vAnchor="margin" w:hAnchor="text" w:y="1"/>
      <w:spacing w:before="80" w:after="180" w:line="288" w:lineRule="auto"/>
    </w:pPr>
    <w:rPr>
      <w:rFonts w:ascii="Helvetica Neue Light" w:hAnsi="Helvetica Neue Light" w:eastAsia="Arial Unicode MS" w:cs="Arial Unicode MS"/>
      <w:color w:val="424242"/>
      <w:sz w:val="24"/>
      <w:szCs w:val="24"/>
      <w:lang w:val="zh-CN"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2023-09-20T12:50:00Z</dcterms:created>
  <dc:creator>奇鲮香木</dc:creator>
  <cp:lastModifiedBy>Administrator</cp:lastModifiedBy>
  <dcterms:modified xsi:type="dcterms:W3CDTF">2023-09-25T02:01:00Z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59D9C7F0EAFB8B1D80E90E653B0D37B7_43</vt:lpwstr>
  </property>
</Properties>
</file>