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ECA4B" w14:textId="77777777" w:rsidR="00350791" w:rsidRDefault="00350791" w:rsidP="0055038D">
      <w:pPr>
        <w:adjustRightInd w:val="0"/>
        <w:snapToGrid w:val="0"/>
        <w:spacing w:after="200" w:line="220" w:lineRule="atLeast"/>
        <w:ind w:left="0"/>
        <w:jc w:val="center"/>
        <w:rPr>
          <w:rFonts w:ascii="方正粗黑宋简体" w:eastAsia="方正粗黑宋简体" w:hAnsi="方正粗黑宋简体"/>
          <w:kern w:val="0"/>
          <w:sz w:val="48"/>
          <w:szCs w:val="48"/>
        </w:rPr>
      </w:pPr>
      <w:r w:rsidRPr="00350791">
        <w:rPr>
          <w:rFonts w:ascii="方正粗黑宋简体" w:eastAsia="方正粗黑宋简体" w:hAnsi="方正粗黑宋简体" w:hint="eastAsia"/>
          <w:kern w:val="0"/>
          <w:sz w:val="48"/>
          <w:szCs w:val="48"/>
        </w:rPr>
        <w:t>云龙湖越冬海鸥迁徙习性与行为观察研究</w:t>
      </w:r>
    </w:p>
    <w:p w14:paraId="698F6234" w14:textId="6CB4C60D" w:rsidR="00545C90" w:rsidRPr="0055038D" w:rsidRDefault="00545C90" w:rsidP="0055038D">
      <w:pPr>
        <w:adjustRightInd w:val="0"/>
        <w:snapToGrid w:val="0"/>
        <w:spacing w:after="200" w:line="220" w:lineRule="atLeast"/>
        <w:ind w:left="0"/>
        <w:jc w:val="center"/>
        <w:rPr>
          <w:rFonts w:asciiTheme="majorEastAsia" w:eastAsiaTheme="majorEastAsia" w:hAnsiTheme="majorEastAsia"/>
          <w:kern w:val="0"/>
          <w:sz w:val="48"/>
          <w:szCs w:val="48"/>
        </w:rPr>
      </w:pPr>
      <w:r w:rsidRPr="0055038D">
        <w:rPr>
          <w:rFonts w:asciiTheme="majorEastAsia" w:eastAsiaTheme="majorEastAsia" w:hAnsiTheme="majorEastAsia" w:hint="eastAsia"/>
          <w:kern w:val="0"/>
          <w:sz w:val="48"/>
          <w:szCs w:val="48"/>
        </w:rPr>
        <w:t>结题报告</w:t>
      </w:r>
    </w:p>
    <w:p w14:paraId="782F0E23" w14:textId="77777777" w:rsidR="00E87160" w:rsidRPr="0055038D" w:rsidRDefault="00E87160" w:rsidP="0055038D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55038D">
        <w:rPr>
          <w:rFonts w:ascii="楷体" w:eastAsia="楷体" w:hAnsi="楷体" w:cs="Times New Roman" w:hint="eastAsia"/>
          <w:kern w:val="0"/>
          <w:sz w:val="30"/>
          <w:szCs w:val="30"/>
        </w:rPr>
        <w:t>学校：中国矿业大学附属中学</w:t>
      </w:r>
    </w:p>
    <w:p w14:paraId="403E3D3D" w14:textId="477CF623" w:rsidR="00E87160" w:rsidRPr="0055038D" w:rsidRDefault="00E87160" w:rsidP="0055038D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55038D">
        <w:rPr>
          <w:rFonts w:ascii="楷体" w:eastAsia="楷体" w:hAnsi="楷体" w:cs="Times New Roman" w:hint="eastAsia"/>
          <w:kern w:val="0"/>
          <w:sz w:val="30"/>
          <w:szCs w:val="30"/>
        </w:rPr>
        <w:t>研究时间：</w:t>
      </w:r>
      <w:r w:rsidRPr="0055038D">
        <w:rPr>
          <w:rFonts w:ascii="楷体" w:eastAsia="楷体" w:hAnsi="楷体" w:cs="Times New Roman"/>
          <w:kern w:val="0"/>
          <w:sz w:val="30"/>
          <w:szCs w:val="30"/>
        </w:rPr>
        <w:t>202</w:t>
      </w:r>
      <w:r w:rsidRPr="0055038D">
        <w:rPr>
          <w:rFonts w:ascii="楷体" w:eastAsia="楷体" w:hAnsi="楷体" w:cs="Times New Roman" w:hint="eastAsia"/>
          <w:kern w:val="0"/>
          <w:sz w:val="30"/>
          <w:szCs w:val="30"/>
        </w:rPr>
        <w:t>6年1月至2月</w:t>
      </w:r>
    </w:p>
    <w:p w14:paraId="2EC035FC" w14:textId="452C0384" w:rsidR="00E87160" w:rsidRPr="0055038D" w:rsidRDefault="00E87160" w:rsidP="0055038D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55038D">
        <w:rPr>
          <w:rFonts w:ascii="楷体" w:eastAsia="楷体" w:hAnsi="楷体" w:cs="Times New Roman"/>
          <w:kern w:val="0"/>
          <w:sz w:val="30"/>
          <w:szCs w:val="30"/>
        </w:rPr>
        <w:t>班级：初</w:t>
      </w:r>
      <w:r w:rsidRPr="0055038D">
        <w:rPr>
          <w:rFonts w:ascii="楷体" w:eastAsia="楷体" w:hAnsi="楷体" w:cs="Times New Roman" w:hint="eastAsia"/>
          <w:kern w:val="0"/>
          <w:sz w:val="30"/>
          <w:szCs w:val="30"/>
        </w:rPr>
        <w:t>二(2)班</w:t>
      </w:r>
    </w:p>
    <w:p w14:paraId="1EE3E2CF" w14:textId="4FAFBE3D" w:rsidR="00E87160" w:rsidRPr="0055038D" w:rsidRDefault="00E87160" w:rsidP="0055038D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55038D">
        <w:rPr>
          <w:rFonts w:ascii="楷体" w:eastAsia="楷体" w:hAnsi="楷体" w:cs="Times New Roman" w:hint="eastAsia"/>
          <w:kern w:val="0"/>
          <w:sz w:val="30"/>
          <w:szCs w:val="30"/>
        </w:rPr>
        <w:t>课题组成员：崔博钧、</w:t>
      </w:r>
      <w:r w:rsidR="00741762" w:rsidRPr="0055038D">
        <w:rPr>
          <w:rFonts w:ascii="楷体" w:eastAsia="楷体" w:hAnsi="楷体" w:cs="Times New Roman" w:hint="eastAsia"/>
          <w:kern w:val="0"/>
          <w:sz w:val="30"/>
          <w:szCs w:val="30"/>
        </w:rPr>
        <w:t>贺翊嘉、王可馨</w:t>
      </w:r>
    </w:p>
    <w:p w14:paraId="2780E602" w14:textId="77777777" w:rsidR="00E87160" w:rsidRPr="0055038D" w:rsidRDefault="00E87160" w:rsidP="0055038D">
      <w:pPr>
        <w:adjustRightInd w:val="0"/>
        <w:snapToGrid w:val="0"/>
        <w:spacing w:after="200" w:line="220" w:lineRule="atLeast"/>
        <w:ind w:left="0"/>
        <w:rPr>
          <w:rFonts w:ascii="楷体" w:eastAsia="楷体" w:hAnsi="楷体" w:cs="Times New Roman"/>
          <w:kern w:val="0"/>
          <w:sz w:val="30"/>
          <w:szCs w:val="30"/>
        </w:rPr>
      </w:pPr>
      <w:r w:rsidRPr="0055038D">
        <w:rPr>
          <w:rFonts w:ascii="楷体" w:eastAsia="楷体" w:hAnsi="楷体" w:cs="Times New Roman" w:hint="eastAsia"/>
          <w:kern w:val="0"/>
          <w:sz w:val="30"/>
          <w:szCs w:val="30"/>
        </w:rPr>
        <w:t>指导老师：刘红萍</w:t>
      </w:r>
    </w:p>
    <w:p w14:paraId="3CB75775" w14:textId="77777777" w:rsidR="00545C90" w:rsidRPr="0055038D" w:rsidRDefault="00545C90" w:rsidP="0055038D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55038D">
        <w:rPr>
          <w:rFonts w:ascii="微软雅黑" w:eastAsia="微软雅黑" w:hAnsi="微软雅黑" w:hint="eastAsia"/>
          <w:kern w:val="0"/>
          <w:sz w:val="44"/>
          <w:szCs w:val="44"/>
        </w:rPr>
        <w:t>一、背景说明</w:t>
      </w:r>
    </w:p>
    <w:p w14:paraId="6743F02A" w14:textId="2B98D59F" w:rsidR="00545C90" w:rsidRDefault="00545C90" w:rsidP="002C0773">
      <w:pPr>
        <w:spacing w:line="360" w:lineRule="auto"/>
        <w:ind w:firstLineChars="200" w:firstLine="480"/>
      </w:pPr>
      <w:r>
        <w:rPr>
          <w:rFonts w:hint="eastAsia"/>
        </w:rPr>
        <w:t>云龙湖坐落于江苏省徐州市，处于东亚—澳大利西亚候鸟迁飞通道的关键位置，是候鸟长途迁徙中的重要越冬驿站。每年</w:t>
      </w:r>
      <w:r>
        <w:rPr>
          <w:rFonts w:hint="eastAsia"/>
        </w:rPr>
        <w:t>11</w:t>
      </w:r>
      <w:r>
        <w:rPr>
          <w:rFonts w:hint="eastAsia"/>
        </w:rPr>
        <w:t>月至次年</w:t>
      </w:r>
      <w:r>
        <w:rPr>
          <w:rFonts w:hint="eastAsia"/>
        </w:rPr>
        <w:t>3</w:t>
      </w:r>
      <w:r>
        <w:rPr>
          <w:rFonts w:hint="eastAsia"/>
        </w:rPr>
        <w:t>月，大量红嘴鸥、蒙古银</w:t>
      </w:r>
      <w:proofErr w:type="gramStart"/>
      <w:r>
        <w:rPr>
          <w:rFonts w:hint="eastAsia"/>
        </w:rPr>
        <w:t>鸥等鸥类</w:t>
      </w:r>
      <w:proofErr w:type="gramEnd"/>
      <w:r>
        <w:rPr>
          <w:rFonts w:hint="eastAsia"/>
        </w:rPr>
        <w:t>从西伯利亚、蒙古国等地飞抵云龙湖越冬，次年春季再集体北迁返回繁殖地。</w:t>
      </w:r>
    </w:p>
    <w:p w14:paraId="16FE9B41" w14:textId="75892FAE" w:rsidR="00545C90" w:rsidRDefault="00545C90" w:rsidP="002C0773">
      <w:pPr>
        <w:spacing w:line="360" w:lineRule="auto"/>
        <w:ind w:firstLineChars="200" w:firstLine="480"/>
      </w:pPr>
      <w:r>
        <w:rPr>
          <w:rFonts w:hint="eastAsia"/>
        </w:rPr>
        <w:t>海鸥的迁徙行为与气候、水文、湿地生态、人类活动等地理要素紧密相关，是学习地理环境整体性、人地协调观念的鲜活案例。为将地理课本知识与自然实践结合，探究候鸟迁徙的地理规律，提升地理实践能力，我们开展了本次云龙湖越冬海鸥迁徙地理实践活动。</w:t>
      </w:r>
    </w:p>
    <w:p w14:paraId="4096CB7A" w14:textId="77777777" w:rsidR="00545C90" w:rsidRPr="0055038D" w:rsidRDefault="00545C90" w:rsidP="0055038D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55038D">
        <w:rPr>
          <w:rFonts w:ascii="微软雅黑" w:eastAsia="微软雅黑" w:hAnsi="微软雅黑" w:hint="eastAsia"/>
          <w:kern w:val="0"/>
          <w:sz w:val="44"/>
          <w:szCs w:val="44"/>
        </w:rPr>
        <w:t>二、活动地点及原因</w:t>
      </w:r>
    </w:p>
    <w:p w14:paraId="15FA3951" w14:textId="77777777" w:rsidR="00545C90" w:rsidRDefault="00545C90" w:rsidP="002C0773">
      <w:pPr>
        <w:spacing w:line="360" w:lineRule="auto"/>
        <w:ind w:firstLineChars="200" w:firstLine="480"/>
      </w:pPr>
      <w:r>
        <w:rPr>
          <w:rFonts w:hint="eastAsia"/>
        </w:rPr>
        <w:t>（一）活动地点</w:t>
      </w:r>
    </w:p>
    <w:p w14:paraId="2F9CD1F8" w14:textId="2AF72C42" w:rsidR="00545C90" w:rsidRDefault="00545C90" w:rsidP="002C0773">
      <w:pPr>
        <w:spacing w:line="360" w:lineRule="auto"/>
        <w:ind w:firstLineChars="200" w:firstLine="480"/>
      </w:pPr>
      <w:r>
        <w:rPr>
          <w:rFonts w:hint="eastAsia"/>
        </w:rPr>
        <w:t>徐州市云龙湖景区，核心观测点为：小南湖、苏公塔沿岸、玉带桥出水口、西湖浅滩区。</w:t>
      </w:r>
    </w:p>
    <w:p w14:paraId="7E048BF8" w14:textId="6769B82A" w:rsidR="00545C90" w:rsidRDefault="00545C90" w:rsidP="002C0773">
      <w:pPr>
        <w:spacing w:line="360" w:lineRule="auto"/>
        <w:ind w:firstLineChars="200" w:firstLine="480"/>
      </w:pPr>
      <w:r>
        <w:rPr>
          <w:rFonts w:hint="eastAsia"/>
        </w:rPr>
        <w:t>（二）选择原因</w:t>
      </w:r>
    </w:p>
    <w:p w14:paraId="709AF052" w14:textId="2E32A119" w:rsidR="00545C90" w:rsidRDefault="00545C90" w:rsidP="002C0773">
      <w:pPr>
        <w:spacing w:line="360" w:lineRule="auto"/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区位优势：云龙湖位于候鸟迁飞通道中段，是徐州最主要的海鸥越冬地，观测目标明确、现象稳定。</w:t>
      </w:r>
    </w:p>
    <w:p w14:paraId="0F6E09DA" w14:textId="45E99CD6" w:rsidR="00545C90" w:rsidRDefault="00545C90" w:rsidP="002C0773">
      <w:pPr>
        <w:spacing w:line="360" w:lineRule="auto"/>
        <w:ind w:firstLineChars="200" w:firstLine="480"/>
      </w:pPr>
      <w:r>
        <w:rPr>
          <w:rFonts w:hint="eastAsia"/>
        </w:rPr>
        <w:lastRenderedPageBreak/>
        <w:t>2.</w:t>
      </w:r>
      <w:r>
        <w:rPr>
          <w:rFonts w:hint="eastAsia"/>
        </w:rPr>
        <w:t>生态适宜：湖区水质优良、浅滩湿地广布，食物资源充足，冬季水域结冰期短，适合海鸥栖息觅食。</w:t>
      </w:r>
    </w:p>
    <w:p w14:paraId="47358AF2" w14:textId="1365DD5B" w:rsidR="00545C90" w:rsidRDefault="00545C90" w:rsidP="002C0773">
      <w:pPr>
        <w:spacing w:line="360" w:lineRule="auto"/>
        <w:ind w:firstLineChars="200" w:firstLine="480"/>
      </w:pPr>
      <w:r>
        <w:rPr>
          <w:rFonts w:hint="eastAsia"/>
        </w:rPr>
        <w:t>3.</w:t>
      </w:r>
      <w:r>
        <w:rPr>
          <w:rFonts w:hint="eastAsia"/>
        </w:rPr>
        <w:t>实践便利：地处市区，交通便捷，观测区域安全开阔，适合中学生开展野外实践活动。</w:t>
      </w:r>
    </w:p>
    <w:p w14:paraId="2AA832E4" w14:textId="1B512785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4.</w:t>
      </w:r>
      <w:r>
        <w:rPr>
          <w:rFonts w:hint="eastAsia"/>
        </w:rPr>
        <w:t>地理价值：能直观结合气候、水文、生态等地理知识，贴合地理学科实践探究要求。</w:t>
      </w:r>
    </w:p>
    <w:p w14:paraId="11B52FDF" w14:textId="77777777" w:rsidR="00545C90" w:rsidRPr="0055038D" w:rsidRDefault="00545C90" w:rsidP="0055038D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55038D">
        <w:rPr>
          <w:rFonts w:ascii="微软雅黑" w:eastAsia="微软雅黑" w:hAnsi="微软雅黑" w:hint="eastAsia"/>
          <w:kern w:val="0"/>
          <w:sz w:val="44"/>
          <w:szCs w:val="44"/>
        </w:rPr>
        <w:t>三、任务分工</w:t>
      </w:r>
    </w:p>
    <w:p w14:paraId="377E26F0" w14:textId="77777777" w:rsidR="007859E9" w:rsidRPr="007859E9" w:rsidRDefault="007859E9" w:rsidP="007859E9">
      <w:pPr>
        <w:adjustRightInd w:val="0"/>
        <w:snapToGrid w:val="0"/>
        <w:spacing w:after="200" w:line="220" w:lineRule="atLeast"/>
        <w:ind w:left="0"/>
      </w:pPr>
      <w:r w:rsidRPr="007859E9">
        <w:t>撰写开题报告</w:t>
      </w:r>
      <w:r w:rsidRPr="007859E9">
        <w:rPr>
          <w:rFonts w:hint="eastAsia"/>
        </w:rPr>
        <w:t>：崔博钧</w:t>
      </w:r>
    </w:p>
    <w:p w14:paraId="7DA892F6" w14:textId="77777777" w:rsidR="007859E9" w:rsidRPr="007859E9" w:rsidRDefault="007859E9" w:rsidP="007859E9">
      <w:pPr>
        <w:adjustRightInd w:val="0"/>
        <w:snapToGrid w:val="0"/>
        <w:spacing w:after="200" w:line="220" w:lineRule="atLeast"/>
        <w:ind w:left="0"/>
      </w:pPr>
      <w:r w:rsidRPr="007859E9">
        <w:rPr>
          <w:rFonts w:hint="eastAsia"/>
        </w:rPr>
        <w:t>查询资料：贺翊嘉</w:t>
      </w:r>
    </w:p>
    <w:p w14:paraId="471AD609" w14:textId="77777777" w:rsidR="007859E9" w:rsidRPr="007859E9" w:rsidRDefault="007859E9" w:rsidP="007859E9">
      <w:pPr>
        <w:adjustRightInd w:val="0"/>
        <w:snapToGrid w:val="0"/>
        <w:spacing w:after="200" w:line="220" w:lineRule="atLeast"/>
        <w:ind w:left="0"/>
      </w:pPr>
      <w:r w:rsidRPr="007859E9">
        <w:rPr>
          <w:rFonts w:hint="eastAsia"/>
        </w:rPr>
        <w:t>实地观测：王可馨</w:t>
      </w:r>
    </w:p>
    <w:p w14:paraId="6B91FC0C" w14:textId="77777777" w:rsidR="007859E9" w:rsidRPr="007859E9" w:rsidRDefault="007859E9" w:rsidP="007859E9">
      <w:pPr>
        <w:adjustRightInd w:val="0"/>
        <w:snapToGrid w:val="0"/>
        <w:spacing w:after="200" w:line="220" w:lineRule="atLeast"/>
        <w:ind w:left="0"/>
      </w:pPr>
      <w:r w:rsidRPr="007859E9">
        <w:rPr>
          <w:rFonts w:hint="eastAsia"/>
        </w:rPr>
        <w:t>汇总资料：崔博钧、贺翊嘉、王可馨</w:t>
      </w:r>
    </w:p>
    <w:p w14:paraId="5A7F3DF6" w14:textId="77777777" w:rsidR="007859E9" w:rsidRPr="007859E9" w:rsidRDefault="007859E9" w:rsidP="007859E9">
      <w:pPr>
        <w:adjustRightInd w:val="0"/>
        <w:snapToGrid w:val="0"/>
        <w:spacing w:after="200" w:line="220" w:lineRule="atLeast"/>
        <w:ind w:left="0"/>
      </w:pPr>
      <w:r w:rsidRPr="007859E9">
        <w:rPr>
          <w:rFonts w:hint="eastAsia"/>
        </w:rPr>
        <w:t>撰写结题报告：崔博钧</w:t>
      </w:r>
    </w:p>
    <w:p w14:paraId="5F1C1F14" w14:textId="77777777" w:rsidR="00545C90" w:rsidRPr="0055038D" w:rsidRDefault="00545C90" w:rsidP="0055038D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55038D">
        <w:rPr>
          <w:rFonts w:ascii="微软雅黑" w:eastAsia="微软雅黑" w:hAnsi="微软雅黑" w:hint="eastAsia"/>
          <w:kern w:val="0"/>
          <w:sz w:val="44"/>
          <w:szCs w:val="44"/>
        </w:rPr>
        <w:t>四、计划阶段</w:t>
      </w:r>
    </w:p>
    <w:p w14:paraId="5FC2D2A5" w14:textId="77777777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（一）准备阶段</w:t>
      </w:r>
    </w:p>
    <w:p w14:paraId="412DB61A" w14:textId="77777777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组建实践小组，明确人员分工；学习海鸥迁徙、湿地地理相关知识；准备望远镜、相机、观测记录表等工具；规划观测路线与点位，制定活动安全规范。</w:t>
      </w:r>
    </w:p>
    <w:p w14:paraId="211F9E55" w14:textId="77777777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（二）实施阶段</w:t>
      </w:r>
    </w:p>
    <w:p w14:paraId="2393D3B0" w14:textId="611790C8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每周固定清晨、午后开展实地观测，记录环境数据与海鸥活动情况；完成访谈调研，收集历年海鸥迁徙信息；整理观测数据，查阅文献资料，初步分析迁徙规律。</w:t>
      </w:r>
    </w:p>
    <w:p w14:paraId="792CBF81" w14:textId="77777777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（三）总结阶段</w:t>
      </w:r>
    </w:p>
    <w:p w14:paraId="2358BD34" w14:textId="0D33FA1F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汇总所有观测、调研资料；分析地理影响因素，提炼研究结论；撰写结题报告，梳理活动成果；总结活动收获与不足。</w:t>
      </w:r>
    </w:p>
    <w:p w14:paraId="1E5F2E43" w14:textId="77777777" w:rsidR="00545C90" w:rsidRPr="0055038D" w:rsidRDefault="00545C90" w:rsidP="0055038D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55038D">
        <w:rPr>
          <w:rFonts w:ascii="微软雅黑" w:eastAsia="微软雅黑" w:hAnsi="微软雅黑" w:hint="eastAsia"/>
          <w:kern w:val="0"/>
          <w:sz w:val="44"/>
          <w:szCs w:val="44"/>
        </w:rPr>
        <w:t>五、获得成果</w:t>
      </w:r>
    </w:p>
    <w:p w14:paraId="4EB14317" w14:textId="64B57543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（一）观测实践成果</w:t>
      </w:r>
    </w:p>
    <w:p w14:paraId="5EF1B157" w14:textId="77777777" w:rsidR="00CD4698" w:rsidRDefault="00CD4698" w:rsidP="00CD4698">
      <w:pPr>
        <w:spacing w:line="360" w:lineRule="auto"/>
        <w:ind w:firstLineChars="200" w:firstLine="480"/>
      </w:pPr>
    </w:p>
    <w:p w14:paraId="792D50BC" w14:textId="688A439F" w:rsidR="00CD4698" w:rsidRPr="0075359D" w:rsidRDefault="00CD4698" w:rsidP="00CD4698">
      <w:pPr>
        <w:spacing w:line="360" w:lineRule="auto"/>
        <w:ind w:firstLineChars="200" w:firstLine="480"/>
      </w:pPr>
      <w:r w:rsidRPr="0075359D">
        <w:rPr>
          <w:rFonts w:hint="eastAsia"/>
        </w:rPr>
        <w:lastRenderedPageBreak/>
        <w:t>1.</w:t>
      </w:r>
      <w:r w:rsidRPr="0075359D">
        <w:rPr>
          <w:rFonts w:hint="eastAsia"/>
        </w:rPr>
        <w:t>迁徙时间规律：</w:t>
      </w:r>
      <w:r w:rsidRPr="0075359D">
        <w:rPr>
          <w:rFonts w:hint="eastAsia"/>
        </w:rPr>
        <w:t>2025</w:t>
      </w:r>
      <w:r w:rsidRPr="0075359D">
        <w:rPr>
          <w:rFonts w:hint="eastAsia"/>
        </w:rPr>
        <w:t>年</w:t>
      </w:r>
      <w:r w:rsidRPr="0075359D">
        <w:rPr>
          <w:rFonts w:hint="eastAsia"/>
        </w:rPr>
        <w:t>11</w:t>
      </w:r>
      <w:r w:rsidRPr="0075359D">
        <w:rPr>
          <w:rFonts w:hint="eastAsia"/>
        </w:rPr>
        <w:t>月</w:t>
      </w:r>
      <w:r w:rsidRPr="0075359D">
        <w:rPr>
          <w:rFonts w:hint="eastAsia"/>
        </w:rPr>
        <w:t>14</w:t>
      </w:r>
      <w:r w:rsidRPr="0075359D">
        <w:rPr>
          <w:rFonts w:hint="eastAsia"/>
        </w:rPr>
        <w:t>日首批海鸥抵达云龙湖，</w:t>
      </w:r>
      <w:r w:rsidRPr="0075359D">
        <w:rPr>
          <w:rFonts w:hint="eastAsia"/>
        </w:rPr>
        <w:t>12</w:t>
      </w:r>
      <w:r w:rsidRPr="0075359D">
        <w:rPr>
          <w:rFonts w:hint="eastAsia"/>
        </w:rPr>
        <w:t>月</w:t>
      </w:r>
      <w:r w:rsidRPr="0075359D">
        <w:rPr>
          <w:rFonts w:hint="eastAsia"/>
        </w:rPr>
        <w:t>10</w:t>
      </w:r>
      <w:r w:rsidRPr="0075359D">
        <w:rPr>
          <w:rFonts w:hint="eastAsia"/>
        </w:rPr>
        <w:t>日</w:t>
      </w:r>
      <w:r w:rsidRPr="0075359D">
        <w:rPr>
          <w:rFonts w:hint="eastAsia"/>
        </w:rPr>
        <w:t>-2026</w:t>
      </w:r>
      <w:r w:rsidRPr="0075359D">
        <w:rPr>
          <w:rFonts w:hint="eastAsia"/>
        </w:rPr>
        <w:t>年</w:t>
      </w:r>
      <w:r w:rsidRPr="0075359D">
        <w:rPr>
          <w:rFonts w:hint="eastAsia"/>
        </w:rPr>
        <w:t>2</w:t>
      </w:r>
      <w:r w:rsidRPr="0075359D">
        <w:rPr>
          <w:rFonts w:hint="eastAsia"/>
        </w:rPr>
        <w:t>月</w:t>
      </w:r>
      <w:r w:rsidRPr="0075359D">
        <w:rPr>
          <w:rFonts w:hint="eastAsia"/>
        </w:rPr>
        <w:t>28</w:t>
      </w:r>
      <w:r w:rsidRPr="0075359D">
        <w:rPr>
          <w:rFonts w:hint="eastAsia"/>
        </w:rPr>
        <w:t>日为越冬数量高峰期，</w:t>
      </w:r>
      <w:r w:rsidRPr="0075359D">
        <w:rPr>
          <w:rFonts w:hint="eastAsia"/>
        </w:rPr>
        <w:t>2026</w:t>
      </w:r>
      <w:r w:rsidRPr="0075359D">
        <w:rPr>
          <w:rFonts w:hint="eastAsia"/>
        </w:rPr>
        <w:t>年</w:t>
      </w:r>
      <w:r w:rsidRPr="0075359D">
        <w:rPr>
          <w:rFonts w:hint="eastAsia"/>
        </w:rPr>
        <w:t>3</w:t>
      </w:r>
      <w:r w:rsidRPr="0075359D">
        <w:rPr>
          <w:rFonts w:hint="eastAsia"/>
        </w:rPr>
        <w:t>月</w:t>
      </w:r>
      <w:r w:rsidRPr="0075359D">
        <w:rPr>
          <w:rFonts w:hint="eastAsia"/>
        </w:rPr>
        <w:t>22</w:t>
      </w:r>
      <w:r w:rsidRPr="0075359D">
        <w:rPr>
          <w:rFonts w:hint="eastAsia"/>
        </w:rPr>
        <w:t>日海鸥全部北迁，越冬总时长</w:t>
      </w:r>
      <w:r w:rsidRPr="0075359D">
        <w:rPr>
          <w:rFonts w:hint="eastAsia"/>
        </w:rPr>
        <w:t>128</w:t>
      </w:r>
      <w:r w:rsidRPr="0075359D">
        <w:rPr>
          <w:rFonts w:hint="eastAsia"/>
        </w:rPr>
        <w:t>天。</w:t>
      </w:r>
    </w:p>
    <w:tbl>
      <w:tblPr>
        <w:tblStyle w:val="af7"/>
        <w:tblW w:w="0" w:type="auto"/>
        <w:tblInd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3"/>
        <w:gridCol w:w="2901"/>
        <w:gridCol w:w="2898"/>
      </w:tblGrid>
      <w:tr w:rsidR="00CD4698" w:rsidRPr="0075359D" w14:paraId="4B07BBB2" w14:textId="77777777" w:rsidTr="00CA0427">
        <w:tc>
          <w:tcPr>
            <w:tcW w:w="2906" w:type="dxa"/>
          </w:tcPr>
          <w:p w14:paraId="5A7F3F58" w14:textId="77777777" w:rsidR="00CD4698" w:rsidRPr="0075359D" w:rsidRDefault="00CD4698" w:rsidP="00CA0427">
            <w:pPr>
              <w:ind w:left="0"/>
            </w:pPr>
            <w:r w:rsidRPr="0075359D">
              <w:rPr>
                <w:noProof/>
              </w:rPr>
              <w:drawing>
                <wp:inline distT="0" distB="0" distL="0" distR="0" wp14:anchorId="47975E09" wp14:editId="14FF5CA2">
                  <wp:extent cx="1630547" cy="2158865"/>
                  <wp:effectExtent l="0" t="0" r="8255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90" r="7071"/>
                          <a:stretch/>
                        </pic:blipFill>
                        <pic:spPr bwMode="auto">
                          <a:xfrm>
                            <a:off x="0" y="0"/>
                            <a:ext cx="1631405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7" w:type="dxa"/>
          </w:tcPr>
          <w:p w14:paraId="5EAE0755" w14:textId="77777777" w:rsidR="00CD4698" w:rsidRPr="0075359D" w:rsidRDefault="00CD4698" w:rsidP="00CA0427">
            <w:pPr>
              <w:ind w:left="0"/>
              <w:jc w:val="center"/>
            </w:pPr>
            <w:r w:rsidRPr="0075359D">
              <w:rPr>
                <w:noProof/>
              </w:rPr>
              <w:drawing>
                <wp:inline distT="0" distB="0" distL="0" distR="0" wp14:anchorId="239172C4" wp14:editId="1DECA0B9">
                  <wp:extent cx="1556284" cy="2159635"/>
                  <wp:effectExtent l="0" t="0" r="635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636"/>
                          <a:stretch/>
                        </pic:blipFill>
                        <pic:spPr bwMode="auto">
                          <a:xfrm>
                            <a:off x="0" y="0"/>
                            <a:ext cx="1556284" cy="2159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7" w:type="dxa"/>
          </w:tcPr>
          <w:p w14:paraId="555C2517" w14:textId="77777777" w:rsidR="00CD4698" w:rsidRPr="0075359D" w:rsidRDefault="00CD4698" w:rsidP="00CA0427">
            <w:pPr>
              <w:ind w:left="0"/>
              <w:jc w:val="center"/>
            </w:pPr>
            <w:r w:rsidRPr="0075359D">
              <w:rPr>
                <w:noProof/>
              </w:rPr>
              <w:drawing>
                <wp:inline distT="0" distB="0" distL="0" distR="0" wp14:anchorId="19DE92AE" wp14:editId="0AADDCE7">
                  <wp:extent cx="1499838" cy="2160000"/>
                  <wp:effectExtent l="0" t="0" r="5715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276"/>
                          <a:stretch/>
                        </pic:blipFill>
                        <pic:spPr bwMode="auto">
                          <a:xfrm>
                            <a:off x="0" y="0"/>
                            <a:ext cx="149983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4698" w:rsidRPr="0075359D" w14:paraId="69742637" w14:textId="77777777" w:rsidTr="00CA0427">
        <w:tc>
          <w:tcPr>
            <w:tcW w:w="2906" w:type="dxa"/>
          </w:tcPr>
          <w:p w14:paraId="02B87B6D" w14:textId="77777777" w:rsidR="00CD4698" w:rsidRPr="0075359D" w:rsidRDefault="00CD4698" w:rsidP="00CA0427">
            <w:pPr>
              <w:ind w:left="0"/>
              <w:jc w:val="center"/>
            </w:pPr>
            <w:r w:rsidRPr="0075359D">
              <w:rPr>
                <w:rFonts w:hint="eastAsia"/>
              </w:rPr>
              <w:t>图</w:t>
            </w:r>
            <w:r w:rsidRPr="0075359D">
              <w:rPr>
                <w:rFonts w:hint="eastAsia"/>
              </w:rPr>
              <w:t>1</w:t>
            </w:r>
            <w:r w:rsidRPr="0075359D">
              <w:t xml:space="preserve"> </w:t>
            </w:r>
            <w:r w:rsidRPr="0075359D">
              <w:rPr>
                <w:rFonts w:hint="eastAsia"/>
              </w:rPr>
              <w:t>红嘴鸥</w:t>
            </w:r>
          </w:p>
        </w:tc>
        <w:tc>
          <w:tcPr>
            <w:tcW w:w="2907" w:type="dxa"/>
          </w:tcPr>
          <w:p w14:paraId="7A63BD51" w14:textId="77777777" w:rsidR="00CD4698" w:rsidRPr="0075359D" w:rsidRDefault="00CD4698" w:rsidP="00CA0427">
            <w:pPr>
              <w:ind w:left="0"/>
              <w:jc w:val="center"/>
            </w:pPr>
            <w:r w:rsidRPr="0075359D">
              <w:rPr>
                <w:rFonts w:hint="eastAsia"/>
              </w:rPr>
              <w:t>图</w:t>
            </w:r>
            <w:r w:rsidRPr="0075359D">
              <w:rPr>
                <w:rFonts w:hint="eastAsia"/>
              </w:rPr>
              <w:t>2</w:t>
            </w:r>
            <w:r w:rsidRPr="0075359D">
              <w:t xml:space="preserve"> </w:t>
            </w:r>
            <w:r w:rsidRPr="0075359D">
              <w:rPr>
                <w:rFonts w:hint="eastAsia"/>
              </w:rPr>
              <w:t>蒙古银鸥</w:t>
            </w:r>
          </w:p>
        </w:tc>
        <w:tc>
          <w:tcPr>
            <w:tcW w:w="2907" w:type="dxa"/>
          </w:tcPr>
          <w:p w14:paraId="5F62B986" w14:textId="77777777" w:rsidR="00CD4698" w:rsidRPr="0075359D" w:rsidRDefault="00CD4698" w:rsidP="00CA0427">
            <w:pPr>
              <w:ind w:left="0"/>
              <w:jc w:val="center"/>
            </w:pPr>
            <w:r w:rsidRPr="0075359D">
              <w:rPr>
                <w:rFonts w:hint="eastAsia"/>
              </w:rPr>
              <w:t>图</w:t>
            </w:r>
            <w:r w:rsidRPr="0075359D">
              <w:rPr>
                <w:rFonts w:hint="eastAsia"/>
              </w:rPr>
              <w:t>3</w:t>
            </w:r>
            <w:r w:rsidRPr="0075359D">
              <w:t xml:space="preserve"> </w:t>
            </w:r>
            <w:r w:rsidRPr="0075359D">
              <w:rPr>
                <w:rFonts w:hint="eastAsia"/>
              </w:rPr>
              <w:t>棕头鸥</w:t>
            </w:r>
          </w:p>
        </w:tc>
      </w:tr>
    </w:tbl>
    <w:p w14:paraId="27EAF256" w14:textId="39540D2D" w:rsidR="00CD4698" w:rsidRPr="0075359D" w:rsidRDefault="00CD4698" w:rsidP="00CD4698">
      <w:pPr>
        <w:spacing w:line="360" w:lineRule="auto"/>
        <w:ind w:firstLineChars="200" w:firstLine="480"/>
      </w:pPr>
      <w:r w:rsidRPr="0075359D">
        <w:rPr>
          <w:rFonts w:hint="eastAsia"/>
        </w:rPr>
        <w:t>2.</w:t>
      </w:r>
      <w:r w:rsidRPr="0075359D">
        <w:rPr>
          <w:rFonts w:hint="eastAsia"/>
        </w:rPr>
        <w:t>物种与种群数量：观测到海鸥共</w:t>
      </w:r>
      <w:r w:rsidRPr="0075359D">
        <w:rPr>
          <w:rFonts w:hint="eastAsia"/>
        </w:rPr>
        <w:t>3</w:t>
      </w:r>
      <w:r w:rsidRPr="0075359D">
        <w:rPr>
          <w:rFonts w:hint="eastAsia"/>
        </w:rPr>
        <w:t>种，其中红嘴鸥</w:t>
      </w:r>
      <w:r w:rsidRPr="0075359D">
        <w:rPr>
          <w:rFonts w:hint="eastAsia"/>
        </w:rPr>
        <w:t>130</w:t>
      </w:r>
      <w:r w:rsidRPr="0075359D">
        <w:rPr>
          <w:rFonts w:hint="eastAsia"/>
        </w:rPr>
        <w:t>余只，占比</w:t>
      </w:r>
      <w:r w:rsidRPr="0075359D">
        <w:rPr>
          <w:rFonts w:hint="eastAsia"/>
        </w:rPr>
        <w:t>87%</w:t>
      </w:r>
      <w:r w:rsidRPr="0075359D">
        <w:rPr>
          <w:rFonts w:hint="eastAsia"/>
        </w:rPr>
        <w:t>；蒙古银鸥</w:t>
      </w:r>
      <w:r w:rsidRPr="0075359D">
        <w:rPr>
          <w:rFonts w:hint="eastAsia"/>
        </w:rPr>
        <w:t>15</w:t>
      </w:r>
      <w:r w:rsidRPr="0075359D">
        <w:rPr>
          <w:rFonts w:hint="eastAsia"/>
        </w:rPr>
        <w:t>只，占比</w:t>
      </w:r>
      <w:r w:rsidRPr="0075359D">
        <w:rPr>
          <w:rFonts w:hint="eastAsia"/>
        </w:rPr>
        <w:t>10%</w:t>
      </w:r>
      <w:r w:rsidRPr="0075359D">
        <w:rPr>
          <w:rFonts w:hint="eastAsia"/>
        </w:rPr>
        <w:t>；棕头鸥</w:t>
      </w:r>
      <w:r w:rsidRPr="0075359D">
        <w:rPr>
          <w:rFonts w:hint="eastAsia"/>
        </w:rPr>
        <w:t>3</w:t>
      </w:r>
      <w:r w:rsidRPr="0075359D">
        <w:rPr>
          <w:rFonts w:hint="eastAsia"/>
        </w:rPr>
        <w:t>只，占比</w:t>
      </w:r>
      <w:r w:rsidRPr="0075359D">
        <w:rPr>
          <w:rFonts w:hint="eastAsia"/>
        </w:rPr>
        <w:t>3%</w:t>
      </w:r>
      <w:r w:rsidRPr="0075359D">
        <w:rPr>
          <w:rFonts w:hint="eastAsia"/>
        </w:rPr>
        <w:t>，高峰期总数</w:t>
      </w:r>
      <w:proofErr w:type="gramStart"/>
      <w:r w:rsidRPr="0075359D">
        <w:rPr>
          <w:rFonts w:hint="eastAsia"/>
        </w:rPr>
        <w:t>量稳定</w:t>
      </w:r>
      <w:proofErr w:type="gramEnd"/>
      <w:r w:rsidRPr="0075359D">
        <w:rPr>
          <w:rFonts w:hint="eastAsia"/>
        </w:rPr>
        <w:t>在</w:t>
      </w:r>
      <w:r w:rsidRPr="0075359D">
        <w:rPr>
          <w:rFonts w:hint="eastAsia"/>
        </w:rPr>
        <w:t>148</w:t>
      </w:r>
      <w:r w:rsidRPr="0075359D">
        <w:rPr>
          <w:rFonts w:hint="eastAsia"/>
        </w:rPr>
        <w:t>只左右。</w:t>
      </w:r>
    </w:p>
    <w:p w14:paraId="7B5F855C" w14:textId="77777777" w:rsidR="00CD4698" w:rsidRPr="0075359D" w:rsidRDefault="00CD4698" w:rsidP="00CD4698">
      <w:pPr>
        <w:spacing w:line="360" w:lineRule="auto"/>
        <w:ind w:firstLineChars="200" w:firstLine="480"/>
      </w:pPr>
    </w:p>
    <w:p w14:paraId="1A8C1C80" w14:textId="0E3F9C18" w:rsidR="00CD4698" w:rsidRPr="0075359D" w:rsidRDefault="00CD4698" w:rsidP="00CD4698">
      <w:pPr>
        <w:spacing w:line="360" w:lineRule="auto"/>
        <w:ind w:firstLineChars="200" w:firstLine="480"/>
      </w:pPr>
      <w:r w:rsidRPr="0075359D">
        <w:rPr>
          <w:rFonts w:hint="eastAsia"/>
        </w:rPr>
        <w:t>3.</w:t>
      </w:r>
      <w:r w:rsidRPr="0075359D">
        <w:rPr>
          <w:rFonts w:hint="eastAsia"/>
        </w:rPr>
        <w:t>栖息分布特征：海鸥</w:t>
      </w:r>
      <w:r w:rsidRPr="0075359D">
        <w:rPr>
          <w:rFonts w:hint="eastAsia"/>
        </w:rPr>
        <w:t>90%</w:t>
      </w:r>
      <w:r w:rsidRPr="0075359D">
        <w:rPr>
          <w:rFonts w:hint="eastAsia"/>
        </w:rPr>
        <w:t>集中在玉带桥出水口和小南湖浅滩区，苏公塔沿岸为次要觅食区，西湖浅滩区为备用休憩区，均远离游船码头、沙滩等人流密集区。</w:t>
      </w:r>
    </w:p>
    <w:p w14:paraId="0C2E1A91" w14:textId="77777777" w:rsidR="00CD4698" w:rsidRPr="0075359D" w:rsidRDefault="00CD4698" w:rsidP="00CD4698">
      <w:pPr>
        <w:spacing w:line="360" w:lineRule="auto"/>
        <w:jc w:val="center"/>
      </w:pPr>
      <w:r w:rsidRPr="0075359D">
        <w:rPr>
          <w:noProof/>
        </w:rPr>
        <w:drawing>
          <wp:inline distT="0" distB="0" distL="0" distR="0" wp14:anchorId="4B004C87" wp14:editId="6584C33D">
            <wp:extent cx="3600000" cy="2479588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47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DEBC4" w14:textId="77777777" w:rsidR="00CD4698" w:rsidRPr="0075359D" w:rsidRDefault="00CD4698" w:rsidP="00CD4698">
      <w:pPr>
        <w:spacing w:line="360" w:lineRule="auto"/>
        <w:jc w:val="center"/>
      </w:pPr>
      <w:r w:rsidRPr="0075359D">
        <w:rPr>
          <w:rFonts w:hint="eastAsia"/>
        </w:rPr>
        <w:t>图</w:t>
      </w:r>
      <w:r w:rsidRPr="0075359D">
        <w:rPr>
          <w:rFonts w:hint="eastAsia"/>
        </w:rPr>
        <w:t>4</w:t>
      </w:r>
      <w:r w:rsidRPr="0075359D">
        <w:t xml:space="preserve"> </w:t>
      </w:r>
      <w:r w:rsidRPr="0075359D">
        <w:rPr>
          <w:rFonts w:hint="eastAsia"/>
        </w:rPr>
        <w:t>玉带桥出水口处海鸥</w:t>
      </w:r>
    </w:p>
    <w:p w14:paraId="140A95CC" w14:textId="77777777" w:rsidR="00CD4698" w:rsidRPr="0075359D" w:rsidRDefault="00CD4698" w:rsidP="00CD4698">
      <w:pPr>
        <w:spacing w:line="360" w:lineRule="auto"/>
        <w:jc w:val="center"/>
      </w:pPr>
      <w:r w:rsidRPr="0075359D">
        <w:rPr>
          <w:noProof/>
        </w:rPr>
        <w:lastRenderedPageBreak/>
        <w:drawing>
          <wp:inline distT="0" distB="0" distL="0" distR="0" wp14:anchorId="3142E017" wp14:editId="6D9B9F87">
            <wp:extent cx="3600000" cy="2674639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674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1738B" w14:textId="77777777" w:rsidR="00CD4698" w:rsidRPr="0075359D" w:rsidRDefault="00CD4698" w:rsidP="00CD4698">
      <w:pPr>
        <w:spacing w:line="360" w:lineRule="auto"/>
        <w:jc w:val="center"/>
      </w:pPr>
      <w:r w:rsidRPr="0075359D">
        <w:rPr>
          <w:rFonts w:hint="eastAsia"/>
        </w:rPr>
        <w:t>图</w:t>
      </w:r>
      <w:r w:rsidRPr="0075359D">
        <w:rPr>
          <w:rFonts w:hint="eastAsia"/>
        </w:rPr>
        <w:t>5</w:t>
      </w:r>
      <w:r w:rsidRPr="0075359D">
        <w:t xml:space="preserve"> </w:t>
      </w:r>
      <w:r w:rsidRPr="0075359D">
        <w:rPr>
          <w:rFonts w:hint="eastAsia"/>
        </w:rPr>
        <w:t>小南湖浅滩区海鸥</w:t>
      </w:r>
    </w:p>
    <w:p w14:paraId="1F5AA3CB" w14:textId="77777777" w:rsidR="00CD4698" w:rsidRPr="0075359D" w:rsidRDefault="00CD4698" w:rsidP="00CD4698">
      <w:pPr>
        <w:spacing w:line="360" w:lineRule="auto"/>
        <w:jc w:val="center"/>
      </w:pPr>
      <w:r w:rsidRPr="0075359D">
        <w:rPr>
          <w:noProof/>
        </w:rPr>
        <w:drawing>
          <wp:inline distT="0" distB="0" distL="0" distR="0" wp14:anchorId="064401B2" wp14:editId="7A01C2AE">
            <wp:extent cx="3600000" cy="3533089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86" r="1505" b="19546"/>
                    <a:stretch/>
                  </pic:blipFill>
                  <pic:spPr bwMode="auto">
                    <a:xfrm>
                      <a:off x="0" y="0"/>
                      <a:ext cx="3600000" cy="3533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4A65CE" w14:textId="77777777" w:rsidR="00CD4698" w:rsidRPr="0075359D" w:rsidRDefault="00CD4698" w:rsidP="00CD4698">
      <w:pPr>
        <w:spacing w:line="360" w:lineRule="auto"/>
        <w:jc w:val="center"/>
      </w:pPr>
      <w:r w:rsidRPr="0075359D">
        <w:rPr>
          <w:rFonts w:hint="eastAsia"/>
        </w:rPr>
        <w:t>图</w:t>
      </w:r>
      <w:r w:rsidRPr="0075359D">
        <w:rPr>
          <w:rFonts w:hint="eastAsia"/>
        </w:rPr>
        <w:t>6</w:t>
      </w:r>
      <w:r w:rsidRPr="0075359D">
        <w:t xml:space="preserve"> </w:t>
      </w:r>
      <w:r w:rsidRPr="0075359D">
        <w:rPr>
          <w:rFonts w:hint="eastAsia"/>
        </w:rPr>
        <w:t>苏公塔沿岸海鸥</w:t>
      </w:r>
    </w:p>
    <w:p w14:paraId="1C03F599" w14:textId="7A404262" w:rsidR="00CD4698" w:rsidRDefault="00CD4698" w:rsidP="006D65E1">
      <w:pPr>
        <w:spacing w:line="360" w:lineRule="auto"/>
        <w:ind w:firstLineChars="200" w:firstLine="480"/>
      </w:pPr>
      <w:r w:rsidRPr="0075359D">
        <w:rPr>
          <w:rFonts w:hint="eastAsia"/>
        </w:rPr>
        <w:t>4.</w:t>
      </w:r>
      <w:r w:rsidRPr="0075359D">
        <w:rPr>
          <w:rFonts w:hint="eastAsia"/>
        </w:rPr>
        <w:t>行为活动规律：清晨</w:t>
      </w:r>
      <w:r w:rsidRPr="0075359D">
        <w:rPr>
          <w:rFonts w:hint="eastAsia"/>
        </w:rPr>
        <w:t>6:30-8:30</w:t>
      </w:r>
      <w:r w:rsidRPr="0075359D">
        <w:rPr>
          <w:rFonts w:hint="eastAsia"/>
        </w:rPr>
        <w:t>、傍晚</w:t>
      </w:r>
      <w:r w:rsidRPr="0075359D">
        <w:rPr>
          <w:rFonts w:hint="eastAsia"/>
        </w:rPr>
        <w:t>16:30-18:30</w:t>
      </w:r>
      <w:r w:rsidRPr="0075359D">
        <w:rPr>
          <w:rFonts w:hint="eastAsia"/>
        </w:rPr>
        <w:t>为觅食高峰，主要捕食小鱼、小虾；午后</w:t>
      </w:r>
      <w:r w:rsidRPr="0075359D">
        <w:rPr>
          <w:rFonts w:hint="eastAsia"/>
        </w:rPr>
        <w:t>13:00-15:00</w:t>
      </w:r>
      <w:r w:rsidRPr="0075359D">
        <w:rPr>
          <w:rFonts w:hint="eastAsia"/>
        </w:rPr>
        <w:t>多漂浮在水面休憩；风速超过</w:t>
      </w:r>
      <w:r w:rsidRPr="0075359D">
        <w:rPr>
          <w:rFonts w:hint="eastAsia"/>
        </w:rPr>
        <w:t>5</w:t>
      </w:r>
      <w:r w:rsidRPr="0075359D">
        <w:rPr>
          <w:rFonts w:hint="eastAsia"/>
        </w:rPr>
        <w:t>级时，海鸥会躲在背风的浅滩区域。</w:t>
      </w:r>
    </w:p>
    <w:p w14:paraId="55E912C5" w14:textId="77777777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（二）研究结论</w:t>
      </w:r>
    </w:p>
    <w:p w14:paraId="39487C6B" w14:textId="1A6044E8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迁徙时间：海鸥</w:t>
      </w:r>
      <w:r>
        <w:rPr>
          <w:rFonts w:hint="eastAsia"/>
        </w:rPr>
        <w:t>11</w:t>
      </w:r>
      <w:r>
        <w:rPr>
          <w:rFonts w:hint="eastAsia"/>
        </w:rPr>
        <w:t>月中旬抵达云龙湖，</w:t>
      </w:r>
      <w:r>
        <w:rPr>
          <w:rFonts w:hint="eastAsia"/>
        </w:rPr>
        <w:t>12</w:t>
      </w:r>
      <w:r>
        <w:rPr>
          <w:rFonts w:hint="eastAsia"/>
        </w:rPr>
        <w:t>月至次年</w:t>
      </w:r>
      <w:r>
        <w:rPr>
          <w:rFonts w:hint="eastAsia"/>
        </w:rPr>
        <w:t>2</w:t>
      </w:r>
      <w:r>
        <w:rPr>
          <w:rFonts w:hint="eastAsia"/>
        </w:rPr>
        <w:t>月为越冬高峰期，</w:t>
      </w:r>
      <w:r>
        <w:rPr>
          <w:rFonts w:hint="eastAsia"/>
        </w:rPr>
        <w:t>3</w:t>
      </w:r>
      <w:r>
        <w:rPr>
          <w:rFonts w:hint="eastAsia"/>
        </w:rPr>
        <w:t>月下旬集体北迁，越冬周期约</w:t>
      </w:r>
      <w:r>
        <w:rPr>
          <w:rFonts w:hint="eastAsia"/>
        </w:rPr>
        <w:t>4</w:t>
      </w:r>
      <w:r>
        <w:rPr>
          <w:rFonts w:hint="eastAsia"/>
        </w:rPr>
        <w:t>个月。</w:t>
      </w:r>
    </w:p>
    <w:p w14:paraId="5F35065C" w14:textId="787E250C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lastRenderedPageBreak/>
        <w:t>2.</w:t>
      </w:r>
      <w:r>
        <w:rPr>
          <w:rFonts w:hint="eastAsia"/>
        </w:rPr>
        <w:t>物种与数量：以红嘴鸥为主要物种，占比</w:t>
      </w:r>
      <w:r>
        <w:rPr>
          <w:rFonts w:hint="eastAsia"/>
        </w:rPr>
        <w:t>85%</w:t>
      </w:r>
      <w:r>
        <w:rPr>
          <w:rFonts w:hint="eastAsia"/>
        </w:rPr>
        <w:t>，其次为蒙古银鸥，高峰期总数约</w:t>
      </w:r>
      <w:r>
        <w:rPr>
          <w:rFonts w:hint="eastAsia"/>
        </w:rPr>
        <w:t>120-150</w:t>
      </w:r>
      <w:r>
        <w:rPr>
          <w:rFonts w:hint="eastAsia"/>
        </w:rPr>
        <w:t>只。</w:t>
      </w:r>
    </w:p>
    <w:p w14:paraId="483C668E" w14:textId="46BA69EB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3.</w:t>
      </w:r>
      <w:r>
        <w:rPr>
          <w:rFonts w:hint="eastAsia"/>
        </w:rPr>
        <w:t>栖息规律：集中分布在玉带桥出水口、小南湖浅滩等活水、无冰、人为干扰少的区域。</w:t>
      </w:r>
    </w:p>
    <w:p w14:paraId="1C3AA3A3" w14:textId="716ED827" w:rsidR="00350E3C" w:rsidRPr="0075359D" w:rsidRDefault="00545C90" w:rsidP="00350E3C">
      <w:pPr>
        <w:spacing w:line="360" w:lineRule="auto"/>
        <w:ind w:firstLineChars="200" w:firstLine="480"/>
      </w:pPr>
      <w:r>
        <w:rPr>
          <w:rFonts w:hint="eastAsia"/>
        </w:rPr>
        <w:t>4.</w:t>
      </w:r>
      <w:r w:rsidR="00350E3C" w:rsidRPr="0075359D">
        <w:rPr>
          <w:rFonts w:hint="eastAsia"/>
        </w:rPr>
        <w:t>地理影响因素：徐州冬季温和的气候、东亚候鸟迁飞通道的核心区位、云龙湖优良的水质和湿地生态、景区完善的生态保护，是海鸥选择此地越冬的四大核心原因。</w:t>
      </w:r>
    </w:p>
    <w:p w14:paraId="5E18DB67" w14:textId="4467371F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5.</w:t>
      </w:r>
      <w:r>
        <w:rPr>
          <w:rFonts w:hint="eastAsia"/>
        </w:rPr>
        <w:t>实践结论：城市湿地是候鸟迁徙的重要保障，人地协调发展是保护候鸟栖息地的关键。</w:t>
      </w:r>
    </w:p>
    <w:p w14:paraId="252460DD" w14:textId="77777777" w:rsidR="00350E3C" w:rsidRDefault="00545C90" w:rsidP="0075359D">
      <w:pPr>
        <w:spacing w:line="360" w:lineRule="auto"/>
        <w:ind w:firstLineChars="200" w:firstLine="480"/>
      </w:pPr>
      <w:r>
        <w:rPr>
          <w:rFonts w:hint="eastAsia"/>
        </w:rPr>
        <w:t>（三）</w:t>
      </w:r>
      <w:r w:rsidR="00350E3C" w:rsidRPr="0075359D">
        <w:rPr>
          <w:rFonts w:hint="eastAsia"/>
        </w:rPr>
        <w:t>保护建议</w:t>
      </w:r>
    </w:p>
    <w:p w14:paraId="094597AA" w14:textId="1A197221" w:rsidR="00B400DD" w:rsidRPr="006D65E1" w:rsidRDefault="0075359D" w:rsidP="00350E3C">
      <w:pPr>
        <w:spacing w:line="360" w:lineRule="auto"/>
        <w:ind w:firstLineChars="200" w:firstLine="480"/>
      </w:pPr>
      <w:r w:rsidRPr="0075359D">
        <w:rPr>
          <w:rFonts w:hint="eastAsia"/>
        </w:rPr>
        <w:t>保护云龙湖原生浅滩湿地，禁止在核心栖息区垂钓、游船；倡导文明观鸟，保持</w:t>
      </w:r>
      <w:r w:rsidRPr="0075359D">
        <w:rPr>
          <w:rFonts w:hint="eastAsia"/>
        </w:rPr>
        <w:t>50</w:t>
      </w:r>
      <w:r w:rsidRPr="0075359D">
        <w:rPr>
          <w:rFonts w:hint="eastAsia"/>
        </w:rPr>
        <w:t>米安全距离；建立年度海鸥观测档案，持续保护候鸟栖息环境。</w:t>
      </w:r>
    </w:p>
    <w:p w14:paraId="02D68467" w14:textId="77777777" w:rsidR="00545C90" w:rsidRPr="0055038D" w:rsidRDefault="00545C90" w:rsidP="0055038D">
      <w:pPr>
        <w:adjustRightInd w:val="0"/>
        <w:snapToGrid w:val="0"/>
        <w:spacing w:after="200" w:line="220" w:lineRule="atLeast"/>
        <w:ind w:left="0"/>
        <w:rPr>
          <w:rFonts w:ascii="微软雅黑" w:eastAsia="微软雅黑" w:hAnsi="微软雅黑"/>
          <w:kern w:val="0"/>
          <w:sz w:val="44"/>
          <w:szCs w:val="44"/>
        </w:rPr>
      </w:pPr>
      <w:r w:rsidRPr="0055038D">
        <w:rPr>
          <w:rFonts w:ascii="微软雅黑" w:eastAsia="微软雅黑" w:hAnsi="微软雅黑" w:hint="eastAsia"/>
          <w:kern w:val="0"/>
          <w:sz w:val="44"/>
          <w:szCs w:val="44"/>
        </w:rPr>
        <w:t>六、活动感受</w:t>
      </w:r>
    </w:p>
    <w:p w14:paraId="6604B6DF" w14:textId="6B07AEFB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通过本次云龙湖越冬海鸥迁徙地理实践活动，我们走出课堂，真正将课本上的气候、湿地、迁徙通道等地理知识运用到了实际探究中，深刻体会到地理学科的实用性与趣味性。</w:t>
      </w:r>
    </w:p>
    <w:p w14:paraId="39E5572F" w14:textId="20D0C9A6" w:rsidR="00545C90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在观测过程中，我们亲眼见证了海鸥迁徙的自然奇观，也明白了地理环境各要素之间相互联系、相互影响的关系，更懂得了城市湿地与候鸟生存的紧密联系，增强了生态保护与人地和谐的意识。</w:t>
      </w:r>
    </w:p>
    <w:p w14:paraId="2798FB3C" w14:textId="77337233" w:rsidR="00055328" w:rsidRDefault="00545C90" w:rsidP="006D65E1">
      <w:pPr>
        <w:spacing w:line="360" w:lineRule="auto"/>
        <w:ind w:firstLineChars="200" w:firstLine="480"/>
      </w:pPr>
      <w:r>
        <w:rPr>
          <w:rFonts w:hint="eastAsia"/>
        </w:rPr>
        <w:t>同时，小组分工合作让我们学会了沟通协作，实地观测、数据整理锻炼了我们的实践能力。这次活动不仅是一次地理探究，更是一次生态文明的科普，未来我们会继续关注生态环境，用地理知识守护身边的自然家园。</w:t>
      </w:r>
    </w:p>
    <w:p w14:paraId="0BB0FB7A" w14:textId="15BC0362" w:rsidR="000901D3" w:rsidRPr="000901D3" w:rsidRDefault="000901D3" w:rsidP="000901D3">
      <w:pPr>
        <w:spacing w:line="360" w:lineRule="auto"/>
        <w:ind w:left="0"/>
        <w:jc w:val="right"/>
      </w:pPr>
      <w:r w:rsidRPr="00655283">
        <w:rPr>
          <w:rFonts w:ascii="等线" w:eastAsia="等线" w:hAnsi="等线" w:cs="Times New Roman" w:hint="eastAsia"/>
          <w:szCs w:val="24"/>
        </w:rPr>
        <w:t>——矿大附中初</w:t>
      </w:r>
      <w:r>
        <w:rPr>
          <w:rFonts w:ascii="等线" w:eastAsia="等线" w:hAnsi="等线" w:cs="Times New Roman" w:hint="eastAsia"/>
          <w:szCs w:val="24"/>
        </w:rPr>
        <w:t>二</w:t>
      </w:r>
      <w:r w:rsidRPr="00655283">
        <w:rPr>
          <w:rFonts w:ascii="等线" w:eastAsia="等线" w:hAnsi="等线" w:cs="Times New Roman" w:hint="eastAsia"/>
          <w:szCs w:val="24"/>
        </w:rPr>
        <w:t>(</w:t>
      </w:r>
      <w:r>
        <w:rPr>
          <w:rFonts w:ascii="等线" w:eastAsia="等线" w:hAnsi="等线" w:cs="Times New Roman" w:hint="eastAsia"/>
          <w:szCs w:val="24"/>
        </w:rPr>
        <w:t>2</w:t>
      </w:r>
      <w:r w:rsidRPr="00655283">
        <w:rPr>
          <w:rFonts w:ascii="等线" w:eastAsia="等线" w:hAnsi="等线" w:cs="Times New Roman"/>
          <w:szCs w:val="24"/>
        </w:rPr>
        <w:t>)</w:t>
      </w:r>
      <w:r w:rsidRPr="00655283">
        <w:rPr>
          <w:rFonts w:ascii="等线" w:eastAsia="等线" w:hAnsi="等线" w:cs="Times New Roman" w:hint="eastAsia"/>
          <w:szCs w:val="24"/>
        </w:rPr>
        <w:t>班地理课题研究小组</w:t>
      </w:r>
    </w:p>
    <w:sectPr w:rsidR="000901D3" w:rsidRPr="000901D3" w:rsidSect="00E87160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C4212" w14:textId="77777777" w:rsidR="00BC264A" w:rsidRDefault="00BC264A" w:rsidP="00E91DA6">
      <w:r>
        <w:separator/>
      </w:r>
    </w:p>
  </w:endnote>
  <w:endnote w:type="continuationSeparator" w:id="0">
    <w:p w14:paraId="64692E53" w14:textId="77777777" w:rsidR="00BC264A" w:rsidRDefault="00BC264A" w:rsidP="00E9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粗黑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8A579" w14:textId="77777777" w:rsidR="00BC264A" w:rsidRDefault="00BC264A" w:rsidP="00E91DA6">
      <w:r>
        <w:separator/>
      </w:r>
    </w:p>
  </w:footnote>
  <w:footnote w:type="continuationSeparator" w:id="0">
    <w:p w14:paraId="6F28C482" w14:textId="77777777" w:rsidR="00BC264A" w:rsidRDefault="00BC264A" w:rsidP="00E91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E7991"/>
    <w:multiLevelType w:val="multilevel"/>
    <w:tmpl w:val="7E24A48E"/>
    <w:lvl w:ilvl="0">
      <w:start w:val="7"/>
      <w:numFmt w:val="decimal"/>
      <w:pStyle w:val="1"/>
      <w:isLgl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1984" w:firstLine="0"/>
      </w:pPr>
      <w:rPr>
        <w:rFonts w:hint="eastAsia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CAE"/>
    <w:rsid w:val="00055328"/>
    <w:rsid w:val="000901D3"/>
    <w:rsid w:val="00106AF9"/>
    <w:rsid w:val="00186170"/>
    <w:rsid w:val="002C0773"/>
    <w:rsid w:val="00350791"/>
    <w:rsid w:val="00350E3C"/>
    <w:rsid w:val="0037659D"/>
    <w:rsid w:val="004235E3"/>
    <w:rsid w:val="00545C90"/>
    <w:rsid w:val="0055038D"/>
    <w:rsid w:val="00577191"/>
    <w:rsid w:val="005B6A48"/>
    <w:rsid w:val="005C6CF3"/>
    <w:rsid w:val="00603208"/>
    <w:rsid w:val="00620CBC"/>
    <w:rsid w:val="006D65E1"/>
    <w:rsid w:val="00741762"/>
    <w:rsid w:val="0075359D"/>
    <w:rsid w:val="007859E9"/>
    <w:rsid w:val="0081254A"/>
    <w:rsid w:val="00972950"/>
    <w:rsid w:val="00A02874"/>
    <w:rsid w:val="00B400DD"/>
    <w:rsid w:val="00BC264A"/>
    <w:rsid w:val="00CD4698"/>
    <w:rsid w:val="00D16A05"/>
    <w:rsid w:val="00E87160"/>
    <w:rsid w:val="00E91DA6"/>
    <w:rsid w:val="00EA7CAE"/>
    <w:rsid w:val="00EB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7E5D2E"/>
  <w15:chartTrackingRefBased/>
  <w15:docId w15:val="{93CC75D2-EEF4-4CDB-8E59-857B5AF05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CF3"/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5C6CF3"/>
    <w:pPr>
      <w:keepNext/>
      <w:keepLines/>
      <w:numPr>
        <w:numId w:val="20"/>
      </w:numPr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C6CF3"/>
    <w:pPr>
      <w:keepNext/>
      <w:keepLines/>
      <w:numPr>
        <w:ilvl w:val="1"/>
        <w:numId w:val="20"/>
      </w:numPr>
      <w:outlineLvl w:val="1"/>
    </w:pPr>
    <w:rPr>
      <w:rFonts w:eastAsia="黑体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C6CF3"/>
    <w:pPr>
      <w:keepNext/>
      <w:keepLines/>
      <w:numPr>
        <w:ilvl w:val="2"/>
        <w:numId w:val="20"/>
      </w:numPr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C6CF3"/>
    <w:pPr>
      <w:keepNext/>
      <w:keepLines/>
      <w:numPr>
        <w:ilvl w:val="3"/>
        <w:numId w:val="20"/>
      </w:numPr>
      <w:spacing w:before="280" w:after="290" w:line="376" w:lineRule="atLeast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6CF3"/>
    <w:pPr>
      <w:keepNext/>
      <w:keepLines/>
      <w:numPr>
        <w:ilvl w:val="4"/>
        <w:numId w:val="20"/>
      </w:numPr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6CF3"/>
    <w:pPr>
      <w:keepNext/>
      <w:keepLines/>
      <w:numPr>
        <w:ilvl w:val="5"/>
        <w:numId w:val="20"/>
      </w:numPr>
      <w:spacing w:before="240" w:after="64" w:line="320" w:lineRule="atLeast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6CF3"/>
    <w:pPr>
      <w:keepNext/>
      <w:keepLines/>
      <w:numPr>
        <w:ilvl w:val="6"/>
        <w:numId w:val="20"/>
      </w:numPr>
      <w:spacing w:before="240" w:after="64" w:line="320" w:lineRule="atLeast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6CF3"/>
    <w:pPr>
      <w:keepNext/>
      <w:keepLines/>
      <w:numPr>
        <w:ilvl w:val="7"/>
        <w:numId w:val="20"/>
      </w:numPr>
      <w:spacing w:before="240" w:after="64" w:line="320" w:lineRule="atLeast"/>
      <w:outlineLvl w:val="7"/>
    </w:pPr>
    <w:rPr>
      <w:rFonts w:asciiTheme="majorHAnsi" w:eastAsiaTheme="majorEastAsia" w:hAnsiTheme="majorHAnsi" w:cstheme="majorBidi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6CF3"/>
    <w:pPr>
      <w:keepNext/>
      <w:keepLines/>
      <w:numPr>
        <w:ilvl w:val="8"/>
        <w:numId w:val="20"/>
      </w:numPr>
      <w:spacing w:before="240" w:after="64" w:line="320" w:lineRule="atLeast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C6CF3"/>
    <w:rPr>
      <w:rFonts w:ascii="Times New Roman" w:eastAsia="黑体" w:hAnsi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qFormat/>
    <w:rsid w:val="005C6CF3"/>
    <w:rPr>
      <w:rFonts w:ascii="Times New Roman" w:eastAsia="黑体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uiPriority w:val="9"/>
    <w:qFormat/>
    <w:rsid w:val="005C6CF3"/>
    <w:rPr>
      <w:rFonts w:ascii="Times New Roman" w:eastAsia="宋体" w:hAnsi="Times New Roman"/>
      <w:b/>
      <w:bCs/>
      <w:sz w:val="28"/>
      <w:szCs w:val="32"/>
    </w:rPr>
  </w:style>
  <w:style w:type="character" w:customStyle="1" w:styleId="40">
    <w:name w:val="标题 4 字符"/>
    <w:basedOn w:val="a0"/>
    <w:link w:val="4"/>
    <w:uiPriority w:val="9"/>
    <w:rsid w:val="005C6C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6CF3"/>
    <w:rPr>
      <w:rFonts w:ascii="Times New Roman" w:eastAsia="宋体" w:hAnsi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5C6CF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5C6CF3"/>
    <w:rPr>
      <w:rFonts w:ascii="Times New Roman" w:eastAsia="宋体" w:hAnsi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5C6CF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5C6CF3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unhideWhenUsed/>
    <w:qFormat/>
    <w:rsid w:val="005C6CF3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5C6CF3"/>
    <w:pPr>
      <w:jc w:val="center"/>
      <w:outlineLvl w:val="0"/>
    </w:pPr>
    <w:rPr>
      <w:rFonts w:eastAsia="黑体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5C6CF3"/>
    <w:rPr>
      <w:rFonts w:ascii="Times New Roman" w:eastAsia="黑体" w:hAnsi="Times New Roman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5C6CF3"/>
    <w:pPr>
      <w:outlineLvl w:val="1"/>
    </w:pPr>
    <w:rPr>
      <w:rFonts w:asciiTheme="minorHAnsi" w:eastAsiaTheme="minorEastAsia" w:hAnsiTheme="minorHAnsi"/>
      <w:b/>
      <w:bCs/>
      <w:kern w:val="28"/>
      <w:sz w:val="30"/>
      <w:szCs w:val="32"/>
    </w:rPr>
  </w:style>
  <w:style w:type="character" w:customStyle="1" w:styleId="a7">
    <w:name w:val="副标题 字符"/>
    <w:basedOn w:val="a0"/>
    <w:link w:val="a6"/>
    <w:uiPriority w:val="11"/>
    <w:rsid w:val="005C6CF3"/>
    <w:rPr>
      <w:b/>
      <w:bCs/>
      <w:kern w:val="28"/>
      <w:sz w:val="30"/>
      <w:szCs w:val="32"/>
    </w:rPr>
  </w:style>
  <w:style w:type="character" w:styleId="a8">
    <w:name w:val="Strong"/>
    <w:basedOn w:val="a0"/>
    <w:uiPriority w:val="22"/>
    <w:qFormat/>
    <w:rsid w:val="005C6CF3"/>
    <w:rPr>
      <w:b/>
      <w:bCs/>
    </w:rPr>
  </w:style>
  <w:style w:type="paragraph" w:styleId="a9">
    <w:name w:val="No Spacing"/>
    <w:aliases w:val="图名表头,表格,图名"/>
    <w:link w:val="aa"/>
    <w:uiPriority w:val="1"/>
    <w:qFormat/>
    <w:rsid w:val="005C6CF3"/>
    <w:pPr>
      <w:widowControl w:val="0"/>
      <w:spacing w:line="360" w:lineRule="atLeast"/>
      <w:jc w:val="center"/>
    </w:pPr>
    <w:rPr>
      <w:rFonts w:ascii="Times New Roman" w:eastAsia="宋体" w:hAnsi="Times New Roman"/>
    </w:rPr>
  </w:style>
  <w:style w:type="character" w:customStyle="1" w:styleId="aa">
    <w:name w:val="无间隔 字符"/>
    <w:aliases w:val="图名表头 字符,表格 字符,图名 字符"/>
    <w:basedOn w:val="a0"/>
    <w:link w:val="a9"/>
    <w:uiPriority w:val="1"/>
    <w:rsid w:val="005C6CF3"/>
    <w:rPr>
      <w:rFonts w:ascii="Times New Roman" w:eastAsia="宋体" w:hAnsi="Times New Roman"/>
    </w:rPr>
  </w:style>
  <w:style w:type="paragraph" w:styleId="ab">
    <w:name w:val="List Paragraph"/>
    <w:basedOn w:val="a"/>
    <w:link w:val="ac"/>
    <w:uiPriority w:val="34"/>
    <w:qFormat/>
    <w:rsid w:val="005C6CF3"/>
    <w:pPr>
      <w:ind w:firstLine="420"/>
    </w:pPr>
  </w:style>
  <w:style w:type="character" w:customStyle="1" w:styleId="ac">
    <w:name w:val="列表段落 字符"/>
    <w:basedOn w:val="a0"/>
    <w:link w:val="ab"/>
    <w:uiPriority w:val="34"/>
    <w:rsid w:val="005C6CF3"/>
    <w:rPr>
      <w:rFonts w:ascii="Times New Roman" w:eastAsia="宋体" w:hAnsi="Times New Roman"/>
      <w:sz w:val="24"/>
    </w:rPr>
  </w:style>
  <w:style w:type="paragraph" w:styleId="ad">
    <w:name w:val="Quote"/>
    <w:basedOn w:val="a"/>
    <w:next w:val="a"/>
    <w:link w:val="ae"/>
    <w:uiPriority w:val="29"/>
    <w:qFormat/>
    <w:rsid w:val="005C6C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e">
    <w:name w:val="引用 字符"/>
    <w:basedOn w:val="a0"/>
    <w:link w:val="ad"/>
    <w:uiPriority w:val="29"/>
    <w:rsid w:val="005C6CF3"/>
    <w:rPr>
      <w:rFonts w:ascii="Times New Roman" w:eastAsia="宋体" w:hAnsi="Times New Roman"/>
      <w:i/>
      <w:iCs/>
      <w:color w:val="404040" w:themeColor="text1" w:themeTint="BF"/>
      <w:sz w:val="24"/>
    </w:rPr>
  </w:style>
  <w:style w:type="paragraph" w:styleId="af">
    <w:name w:val="Intense Quote"/>
    <w:basedOn w:val="a"/>
    <w:next w:val="a"/>
    <w:link w:val="af0"/>
    <w:uiPriority w:val="30"/>
    <w:qFormat/>
    <w:rsid w:val="005C6CF3"/>
    <w:pPr>
      <w:pBdr>
        <w:top w:val="single" w:sz="4" w:space="10" w:color="A5B592" w:themeColor="accent1"/>
        <w:bottom w:val="single" w:sz="4" w:space="10" w:color="A5B592" w:themeColor="accent1"/>
      </w:pBdr>
      <w:spacing w:before="360" w:after="360"/>
      <w:ind w:left="864" w:right="864"/>
      <w:jc w:val="center"/>
    </w:pPr>
    <w:rPr>
      <w:i/>
      <w:iCs/>
      <w:color w:val="A5B592" w:themeColor="accent1"/>
    </w:rPr>
  </w:style>
  <w:style w:type="character" w:customStyle="1" w:styleId="af0">
    <w:name w:val="明显引用 字符"/>
    <w:basedOn w:val="a0"/>
    <w:link w:val="af"/>
    <w:uiPriority w:val="30"/>
    <w:rsid w:val="005C6CF3"/>
    <w:rPr>
      <w:rFonts w:ascii="Times New Roman" w:eastAsia="宋体" w:hAnsi="Times New Roman"/>
      <w:i/>
      <w:iCs/>
      <w:color w:val="A5B592" w:themeColor="accent1"/>
      <w:sz w:val="24"/>
    </w:rPr>
  </w:style>
  <w:style w:type="character" w:styleId="af1">
    <w:name w:val="Subtle Emphasis"/>
    <w:basedOn w:val="a0"/>
    <w:uiPriority w:val="19"/>
    <w:qFormat/>
    <w:rsid w:val="005C6CF3"/>
    <w:rPr>
      <w:i/>
      <w:iCs/>
      <w:color w:val="808080" w:themeColor="text1" w:themeTint="7F"/>
    </w:rPr>
  </w:style>
  <w:style w:type="character" w:styleId="af2">
    <w:name w:val="Intense Reference"/>
    <w:basedOn w:val="a0"/>
    <w:uiPriority w:val="32"/>
    <w:qFormat/>
    <w:rsid w:val="005C6CF3"/>
    <w:rPr>
      <w:b/>
      <w:bCs/>
      <w:smallCaps/>
      <w:color w:val="A5B592" w:themeColor="accent1"/>
      <w:spacing w:val="5"/>
    </w:rPr>
  </w:style>
  <w:style w:type="paragraph" w:styleId="TOC">
    <w:name w:val="TOC Heading"/>
    <w:basedOn w:val="1"/>
    <w:next w:val="a"/>
    <w:uiPriority w:val="39"/>
    <w:unhideWhenUsed/>
    <w:qFormat/>
    <w:rsid w:val="005C6CF3"/>
    <w:pPr>
      <w:spacing w:before="340" w:after="330" w:line="578" w:lineRule="atLeast"/>
      <w:outlineLvl w:val="9"/>
    </w:pPr>
    <w:rPr>
      <w:rFonts w:eastAsia="宋体"/>
      <w:b/>
      <w:sz w:val="44"/>
    </w:rPr>
  </w:style>
  <w:style w:type="paragraph" w:styleId="af3">
    <w:name w:val="header"/>
    <w:basedOn w:val="a"/>
    <w:link w:val="af4"/>
    <w:uiPriority w:val="99"/>
    <w:unhideWhenUsed/>
    <w:rsid w:val="00E91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E91DA6"/>
    <w:rPr>
      <w:rFonts w:ascii="Times New Roman" w:eastAsia="宋体" w:hAnsi="Times New Roman"/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E91D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E91DA6"/>
    <w:rPr>
      <w:rFonts w:ascii="Times New Roman" w:eastAsia="宋体" w:hAnsi="Times New Roman"/>
      <w:sz w:val="18"/>
      <w:szCs w:val="18"/>
    </w:rPr>
  </w:style>
  <w:style w:type="table" w:styleId="af7">
    <w:name w:val="Table Grid"/>
    <w:basedOn w:val="a1"/>
    <w:uiPriority w:val="39"/>
    <w:rsid w:val="00753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纸张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9391F-09EC-46D7-BFDF-D8F98E9F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</dc:creator>
  <cp:keywords/>
  <dc:description/>
  <cp:lastModifiedBy>room</cp:lastModifiedBy>
  <cp:revision>25</cp:revision>
  <dcterms:created xsi:type="dcterms:W3CDTF">2026-02-12T00:50:00Z</dcterms:created>
  <dcterms:modified xsi:type="dcterms:W3CDTF">2026-03-07T14:15:00Z</dcterms:modified>
</cp:coreProperties>
</file>