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D8793" w14:textId="77777777" w:rsidR="00ED4575" w:rsidRDefault="00ED4575" w:rsidP="0040696A">
      <w:pPr>
        <w:adjustRightInd w:val="0"/>
        <w:snapToGrid w:val="0"/>
        <w:spacing w:after="200" w:line="220" w:lineRule="atLeast"/>
        <w:ind w:left="0"/>
        <w:jc w:val="center"/>
        <w:rPr>
          <w:rFonts w:ascii="方正粗黑宋简体" w:eastAsia="方正粗黑宋简体" w:hAnsi="方正粗黑宋简体"/>
          <w:kern w:val="0"/>
          <w:sz w:val="48"/>
          <w:szCs w:val="48"/>
        </w:rPr>
      </w:pPr>
      <w:r w:rsidRPr="00ED4575">
        <w:rPr>
          <w:rFonts w:ascii="方正粗黑宋简体" w:eastAsia="方正粗黑宋简体" w:hAnsi="方正粗黑宋简体" w:hint="eastAsia"/>
          <w:kern w:val="0"/>
          <w:sz w:val="48"/>
          <w:szCs w:val="48"/>
        </w:rPr>
        <w:t>云龙湖越冬海鸥迁徙习性与行为观察研究</w:t>
      </w:r>
    </w:p>
    <w:p w14:paraId="1FEC0D27" w14:textId="3A4AF8F4" w:rsidR="00825614" w:rsidRDefault="00825614" w:rsidP="0040696A">
      <w:pPr>
        <w:adjustRightInd w:val="0"/>
        <w:snapToGrid w:val="0"/>
        <w:spacing w:after="200" w:line="220" w:lineRule="atLeast"/>
        <w:ind w:left="0"/>
        <w:jc w:val="center"/>
      </w:pPr>
      <w:r w:rsidRPr="0040696A">
        <w:rPr>
          <w:rFonts w:asciiTheme="majorEastAsia" w:eastAsiaTheme="majorEastAsia" w:hAnsiTheme="majorEastAsia" w:hint="eastAsia"/>
          <w:kern w:val="0"/>
          <w:sz w:val="48"/>
          <w:szCs w:val="48"/>
        </w:rPr>
        <w:t>活动报告</w:t>
      </w:r>
    </w:p>
    <w:p w14:paraId="3DC144A5" w14:textId="77777777" w:rsidR="00825614" w:rsidRPr="008B64C6" w:rsidRDefault="00825614" w:rsidP="008B64C6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64C6">
        <w:rPr>
          <w:rFonts w:ascii="微软雅黑" w:eastAsia="微软雅黑" w:hAnsi="微软雅黑" w:hint="eastAsia"/>
          <w:kern w:val="0"/>
          <w:sz w:val="44"/>
          <w:szCs w:val="44"/>
        </w:rPr>
        <w:t>一、活动内容</w:t>
      </w:r>
    </w:p>
    <w:p w14:paraId="725C436C" w14:textId="7777777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本次云龙湖越冬海鸥迁徙地理实践活动，围绕海鸥迁徙观测、地理环境分析、生态保护探究三大核心开展实践研究。活动周期为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2026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日，小组成员借助望远镜、长焦相机、气温计、观测记录表等工具，每周固定</w:t>
      </w:r>
      <w:r>
        <w:rPr>
          <w:rFonts w:hint="eastAsia"/>
        </w:rPr>
        <w:t>2</w:t>
      </w:r>
      <w:r>
        <w:rPr>
          <w:rFonts w:hint="eastAsia"/>
        </w:rPr>
        <w:t>次前往云龙湖指定观测点，实地记录越冬海鸥的抵达时间、种群数量、物种类型、栖息位置、觅食行为等数据；同步观测记录湖区气温、风速、水位、水面结冰情况等地理环境指标；通过访谈景区工作人员、查阅生态资料，梳理云龙湖湿地生态与海鸥迁徙的关联；最终整合所有数据，分析海鸥选择云龙湖越冬的地理原因，总结迁徙规律，并提出针对性的候鸟栖息地保护建议，完成完整的地理实践研究成果。</w:t>
      </w:r>
    </w:p>
    <w:p w14:paraId="2CDBBC68" w14:textId="399E508C" w:rsidR="00825614" w:rsidRPr="008B64C6" w:rsidRDefault="00825614" w:rsidP="008B64C6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64C6">
        <w:rPr>
          <w:rFonts w:ascii="微软雅黑" w:eastAsia="微软雅黑" w:hAnsi="微软雅黑" w:hint="eastAsia"/>
          <w:kern w:val="0"/>
          <w:sz w:val="44"/>
          <w:szCs w:val="44"/>
        </w:rPr>
        <w:t>二、活动发起原因</w:t>
      </w:r>
    </w:p>
    <w:p w14:paraId="6131CC5B" w14:textId="762D77A0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地理学科实践需求：初中地理课程学习了候鸟迁徙、气候类型、湿地生态、地理位置等知识，本次活动以云龙湖海鸥迁徙为真实载体，将课本理论与实地实践结合，落实地理实践力、人地协调观等核心素养。</w:t>
      </w:r>
    </w:p>
    <w:p w14:paraId="4E79B9F1" w14:textId="49533E52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本地特色资源优势：云龙湖是徐州唯一的城市候鸟越冬核心湿地，每年冬季有大量海鸥迁徙至此，现象稳定、观测便捷，是家门口的地理研究素材。</w:t>
      </w:r>
    </w:p>
    <w:p w14:paraId="5A091183" w14:textId="198A99BF" w:rsidR="00825614" w:rsidRPr="00EC7E9A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3.</w:t>
      </w:r>
      <w:r>
        <w:rPr>
          <w:rFonts w:hint="eastAsia"/>
        </w:rPr>
        <w:t>生态探究价值：海鸥迁徙与气候、水文、人类活动密切相关，通过研究能深入理解地理环境的整体性，探究城市湿地对候鸟生存的重要意义。</w:t>
      </w:r>
    </w:p>
    <w:p w14:paraId="28F1AE33" w14:textId="7538F293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4.</w:t>
      </w:r>
      <w:r>
        <w:rPr>
          <w:rFonts w:hint="eastAsia"/>
        </w:rPr>
        <w:t>综合能力培养：通过团队协作、野外观测、数据整理、报告撰写，培养小组成员的观察能力、分析能力、沟通能力和生态保护意识。</w:t>
      </w:r>
    </w:p>
    <w:p w14:paraId="602ADAD2" w14:textId="3D53D7D2" w:rsidR="00825614" w:rsidRPr="008B64C6" w:rsidRDefault="00825614" w:rsidP="008B64C6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64C6">
        <w:rPr>
          <w:rFonts w:ascii="微软雅黑" w:eastAsia="微软雅黑" w:hAnsi="微软雅黑" w:hint="eastAsia"/>
          <w:kern w:val="0"/>
          <w:sz w:val="44"/>
          <w:szCs w:val="44"/>
        </w:rPr>
        <w:t>三、活动小组成员</w:t>
      </w:r>
    </w:p>
    <w:p w14:paraId="3173F3A9" w14:textId="5D4A9114" w:rsidR="00825614" w:rsidRDefault="00EC7E9A" w:rsidP="00825614">
      <w:r>
        <w:rPr>
          <w:rFonts w:hint="eastAsia"/>
        </w:rPr>
        <w:t>崔博钧、</w:t>
      </w:r>
      <w:r w:rsidR="005F3094" w:rsidRPr="005F3094">
        <w:rPr>
          <w:rFonts w:hint="eastAsia"/>
        </w:rPr>
        <w:t>贺翊嘉、王可馨</w:t>
      </w:r>
    </w:p>
    <w:p w14:paraId="5B0236C6" w14:textId="77777777" w:rsidR="00825614" w:rsidRPr="008B64C6" w:rsidRDefault="00825614" w:rsidP="008B64C6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64C6">
        <w:rPr>
          <w:rFonts w:ascii="微软雅黑" w:eastAsia="微软雅黑" w:hAnsi="微软雅黑" w:hint="eastAsia"/>
          <w:kern w:val="0"/>
          <w:sz w:val="44"/>
          <w:szCs w:val="44"/>
        </w:rPr>
        <w:t>四、活动地点及原因</w:t>
      </w:r>
    </w:p>
    <w:p w14:paraId="1378AC06" w14:textId="3F54B573" w:rsidR="00825614" w:rsidRPr="00EC7E9A" w:rsidRDefault="00825614" w:rsidP="00001F1C">
      <w:pPr>
        <w:jc w:val="both"/>
      </w:pPr>
      <w:r>
        <w:rPr>
          <w:rFonts w:hint="eastAsia"/>
        </w:rPr>
        <w:lastRenderedPageBreak/>
        <w:t>（一）活动地点</w:t>
      </w:r>
    </w:p>
    <w:p w14:paraId="2B1FA1D5" w14:textId="5B750282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江苏省徐州市云龙湖景区，四大核心观测点：小南湖浅滩区、苏公塔沿岸、玉带桥出水口、西湖浅滩区</w:t>
      </w:r>
    </w:p>
    <w:p w14:paraId="77902285" w14:textId="77777777" w:rsidR="00825614" w:rsidRDefault="00825614" w:rsidP="00001F1C">
      <w:pPr>
        <w:jc w:val="both"/>
      </w:pPr>
      <w:r>
        <w:rPr>
          <w:rFonts w:hint="eastAsia"/>
        </w:rPr>
        <w:t>（二）选择原因</w:t>
      </w:r>
    </w:p>
    <w:p w14:paraId="006AEB2C" w14:textId="24BEE87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小南湖浅滩区：湖区原生浅滩，芦苇丛生、隐蔽性强，是海鸥休憩的主要区域，能直观观测海鸥栖息行为。</w:t>
      </w:r>
    </w:p>
    <w:p w14:paraId="65445318" w14:textId="4AE8E8D5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苏公塔沿岸：水域开阔、人为干扰少，水质清澈，食物资源丰富，是海鸥集中觅食的区域。</w:t>
      </w:r>
    </w:p>
    <w:p w14:paraId="09349B06" w14:textId="643917C8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3.</w:t>
      </w:r>
      <w:r>
        <w:rPr>
          <w:rFonts w:hint="eastAsia"/>
        </w:rPr>
        <w:t>玉带桥出水口：持续流动活水，冬季水面不结冰，是海鸥越冬的核心栖息水域，观测代表性极强。</w:t>
      </w:r>
    </w:p>
    <w:p w14:paraId="288F31F5" w14:textId="7D523CC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4.</w:t>
      </w:r>
      <w:r>
        <w:rPr>
          <w:rFonts w:hint="eastAsia"/>
        </w:rPr>
        <w:t>西湖浅滩区：湖区生态保护核心区，湿地植被完善，能完整反映云龙湖原生生态环境对海鸥的支撑作用。</w:t>
      </w:r>
    </w:p>
    <w:p w14:paraId="7254C53D" w14:textId="75826BF2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5.</w:t>
      </w:r>
      <w:r>
        <w:rPr>
          <w:rFonts w:hint="eastAsia"/>
        </w:rPr>
        <w:t>整体优势：观测点均位于市区，交通便捷、场地安全，符合中学生野外实践的安全要求，且能全面覆盖海鸥活动区域。</w:t>
      </w:r>
    </w:p>
    <w:p w14:paraId="391FA6C1" w14:textId="77777777" w:rsidR="00825614" w:rsidRPr="008B64C6" w:rsidRDefault="00825614" w:rsidP="008B64C6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64C6">
        <w:rPr>
          <w:rFonts w:ascii="微软雅黑" w:eastAsia="微软雅黑" w:hAnsi="微软雅黑" w:hint="eastAsia"/>
          <w:kern w:val="0"/>
          <w:sz w:val="44"/>
          <w:szCs w:val="44"/>
        </w:rPr>
        <w:t>五、活动研究过程</w:t>
      </w:r>
    </w:p>
    <w:p w14:paraId="3A5FF337" w14:textId="7777777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第一阶段：活动准备（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-2025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日）</w:t>
      </w:r>
    </w:p>
    <w:p w14:paraId="0ACBBDAC" w14:textId="2774285D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组建实践小组，明确各成员具体分工，制定活动安全规范和观测纪律；</w:t>
      </w:r>
    </w:p>
    <w:p w14:paraId="17C9F036" w14:textId="2E3D3E98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集中学习海鸥迁徙习性、云龙湖地理环境、观测数据记录方法等知识；</w:t>
      </w:r>
    </w:p>
    <w:p w14:paraId="5D944156" w14:textId="7E9719A4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3.</w:t>
      </w:r>
      <w:r>
        <w:rPr>
          <w:rFonts w:hint="eastAsia"/>
        </w:rPr>
        <w:t>准备观测工具：双筒望远镜</w:t>
      </w:r>
      <w:r>
        <w:rPr>
          <w:rFonts w:hint="eastAsia"/>
        </w:rPr>
        <w:t>2</w:t>
      </w:r>
      <w:r>
        <w:rPr>
          <w:rFonts w:hint="eastAsia"/>
        </w:rPr>
        <w:t>台、长焦相机</w:t>
      </w:r>
      <w:r>
        <w:rPr>
          <w:rFonts w:hint="eastAsia"/>
        </w:rPr>
        <w:t>1</w:t>
      </w:r>
      <w:r>
        <w:rPr>
          <w:rFonts w:hint="eastAsia"/>
        </w:rPr>
        <w:t>部、气温计</w:t>
      </w:r>
      <w:r>
        <w:rPr>
          <w:rFonts w:hint="eastAsia"/>
        </w:rPr>
        <w:t>1</w:t>
      </w:r>
      <w:r>
        <w:rPr>
          <w:rFonts w:hint="eastAsia"/>
        </w:rPr>
        <w:t>个、观测记录表</w:t>
      </w:r>
      <w:r>
        <w:rPr>
          <w:rFonts w:hint="eastAsia"/>
        </w:rPr>
        <w:t>20</w:t>
      </w:r>
      <w:r>
        <w:rPr>
          <w:rFonts w:hint="eastAsia"/>
        </w:rPr>
        <w:t>份、云龙湖景区地图</w:t>
      </w:r>
      <w:r>
        <w:rPr>
          <w:rFonts w:hint="eastAsia"/>
        </w:rPr>
        <w:t>1</w:t>
      </w:r>
      <w:r>
        <w:rPr>
          <w:rFonts w:hint="eastAsia"/>
        </w:rPr>
        <w:t>张；</w:t>
      </w:r>
    </w:p>
    <w:p w14:paraId="31E728C9" w14:textId="05BFB346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4.</w:t>
      </w:r>
      <w:r>
        <w:rPr>
          <w:rFonts w:hint="eastAsia"/>
        </w:rPr>
        <w:t>规划观测路线，确定四大观测点的观测顺序和时间，完成开题报告撰写。</w:t>
      </w:r>
    </w:p>
    <w:p w14:paraId="0716A6D3" w14:textId="7777777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第二阶段：实地观测（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  <w:r>
        <w:rPr>
          <w:rFonts w:hint="eastAsia"/>
        </w:rPr>
        <w:t>-2026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日）</w:t>
      </w:r>
    </w:p>
    <w:p w14:paraId="0C6BE4EB" w14:textId="264D404D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固定观测时间：每周二、周六的清晨</w:t>
      </w:r>
      <w:r>
        <w:rPr>
          <w:rFonts w:hint="eastAsia"/>
        </w:rPr>
        <w:t>7:00-8:00</w:t>
      </w:r>
      <w:r>
        <w:rPr>
          <w:rFonts w:hint="eastAsia"/>
        </w:rPr>
        <w:t>、午后</w:t>
      </w:r>
      <w:r>
        <w:rPr>
          <w:rFonts w:hint="eastAsia"/>
        </w:rPr>
        <w:t>14:00-15:00</w:t>
      </w:r>
      <w:r>
        <w:rPr>
          <w:rFonts w:hint="eastAsia"/>
        </w:rPr>
        <w:t>，分批次前往观测点；</w:t>
      </w:r>
    </w:p>
    <w:p w14:paraId="1C80BAD3" w14:textId="7CA8827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观测内容：记录当日气温、风速、水位、水面结冰范围，统计海鸥种类、数量，拍摄海鸥栖息、觅食、飞翔的影像，标注海鸥集中活动区域；</w:t>
      </w:r>
    </w:p>
    <w:p w14:paraId="42229079" w14:textId="67A20DC8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3.</w:t>
      </w:r>
      <w:r>
        <w:rPr>
          <w:rFonts w:hint="eastAsia"/>
        </w:rPr>
        <w:t>累计完成</w:t>
      </w:r>
      <w:r>
        <w:rPr>
          <w:rFonts w:hint="eastAsia"/>
        </w:rPr>
        <w:t>16</w:t>
      </w:r>
      <w:r>
        <w:rPr>
          <w:rFonts w:hint="eastAsia"/>
        </w:rPr>
        <w:t>次实地观测，完整填写观测记录表，拍摄影像资料</w:t>
      </w:r>
      <w:r>
        <w:rPr>
          <w:rFonts w:hint="eastAsia"/>
        </w:rPr>
        <w:t>60</w:t>
      </w:r>
      <w:r>
        <w:rPr>
          <w:rFonts w:hint="eastAsia"/>
        </w:rPr>
        <w:t>余张。</w:t>
      </w:r>
    </w:p>
    <w:p w14:paraId="72A865AE" w14:textId="1FD6DB4E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第三阶段：</w:t>
      </w:r>
      <w:r w:rsidR="009F7069">
        <w:rPr>
          <w:rFonts w:hint="eastAsia"/>
        </w:rPr>
        <w:t>查询</w:t>
      </w:r>
      <w:r>
        <w:rPr>
          <w:rFonts w:hint="eastAsia"/>
        </w:rPr>
        <w:t>调研（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-2026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月）</w:t>
      </w:r>
    </w:p>
    <w:p w14:paraId="6900D75B" w14:textId="64CE299E" w:rsidR="00825614" w:rsidRDefault="009F7069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lastRenderedPageBreak/>
        <w:t>1</w:t>
      </w:r>
      <w:r w:rsidR="00825614">
        <w:rPr>
          <w:rFonts w:hint="eastAsia"/>
        </w:rPr>
        <w:t>.</w:t>
      </w:r>
      <w:r w:rsidR="00825614">
        <w:rPr>
          <w:rFonts w:hint="eastAsia"/>
        </w:rPr>
        <w:t>查阅徐州市气象局冬季气候数据、云龙湖生态治理报告，整理水文、气候相关资料。</w:t>
      </w:r>
    </w:p>
    <w:p w14:paraId="5EFB5D4C" w14:textId="761A8E76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第四阶段：数据整理与分析（</w:t>
      </w:r>
      <w:r>
        <w:rPr>
          <w:rFonts w:hint="eastAsia"/>
        </w:rPr>
        <w:t>2026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</w:t>
      </w:r>
      <w:r>
        <w:rPr>
          <w:rFonts w:hint="eastAsia"/>
        </w:rPr>
        <w:t>-2026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日）</w:t>
      </w:r>
    </w:p>
    <w:p w14:paraId="19C23021" w14:textId="6EB25F67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汇总所有观测数据，统计海鸥迁徙时间、种群数量、分布区域的变化规律；</w:t>
      </w:r>
    </w:p>
    <w:p w14:paraId="75F307A4" w14:textId="4C02DA31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结合地理知识，分析气候、水文、地理位置等要素对海鸥越冬的影响；</w:t>
      </w:r>
    </w:p>
    <w:p w14:paraId="4B513F68" w14:textId="4B425BEE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3.</w:t>
      </w:r>
      <w:r>
        <w:rPr>
          <w:rFonts w:hint="eastAsia"/>
        </w:rPr>
        <w:t>绘制云龙湖海鸥栖息分布简易图，梳理研究逻辑，提炼核心结论。</w:t>
      </w:r>
    </w:p>
    <w:p w14:paraId="4BCD9A7E" w14:textId="7AC4CEC2" w:rsidR="009F7069" w:rsidRPr="00F87A36" w:rsidRDefault="009F7069" w:rsidP="009F7069">
      <w:pPr>
        <w:spacing w:line="360" w:lineRule="auto"/>
        <w:jc w:val="center"/>
        <w:rPr>
          <w:b/>
          <w:bCs/>
        </w:rPr>
      </w:pPr>
      <w:r w:rsidRPr="00F87A36">
        <w:rPr>
          <w:rFonts w:hint="eastAsia"/>
          <w:b/>
          <w:bCs/>
        </w:rPr>
        <w:t>表</w:t>
      </w:r>
      <w:r w:rsidRPr="00F87A36">
        <w:rPr>
          <w:rFonts w:hint="eastAsia"/>
          <w:b/>
          <w:bCs/>
        </w:rPr>
        <w:t>1</w:t>
      </w:r>
      <w:r w:rsidR="00351028" w:rsidRPr="00F87A36">
        <w:rPr>
          <w:b/>
          <w:bCs/>
        </w:rPr>
        <w:t xml:space="preserve"> </w:t>
      </w:r>
      <w:r w:rsidR="00351028" w:rsidRPr="00F87A36">
        <w:rPr>
          <w:rFonts w:hint="eastAsia"/>
          <w:b/>
          <w:bCs/>
        </w:rPr>
        <w:t>迁徙时间规律</w:t>
      </w:r>
    </w:p>
    <w:tbl>
      <w:tblPr>
        <w:tblStyle w:val="af7"/>
        <w:tblW w:w="0" w:type="auto"/>
        <w:tblInd w:w="3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95"/>
        <w:gridCol w:w="2898"/>
        <w:gridCol w:w="2898"/>
      </w:tblGrid>
      <w:tr w:rsidR="00351028" w14:paraId="1C9EE204" w14:textId="77777777" w:rsidTr="00351028">
        <w:tc>
          <w:tcPr>
            <w:tcW w:w="2896" w:type="dxa"/>
          </w:tcPr>
          <w:p w14:paraId="78C60BA2" w14:textId="6766E8AE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迁徙阶段</w:t>
            </w:r>
          </w:p>
        </w:tc>
        <w:tc>
          <w:tcPr>
            <w:tcW w:w="2898" w:type="dxa"/>
          </w:tcPr>
          <w:p w14:paraId="60B93F02" w14:textId="71F95BEF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具体时间</w:t>
            </w:r>
          </w:p>
        </w:tc>
        <w:tc>
          <w:tcPr>
            <w:tcW w:w="2898" w:type="dxa"/>
          </w:tcPr>
          <w:p w14:paraId="3DB324FD" w14:textId="0648E247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核心行为特征</w:t>
            </w:r>
          </w:p>
        </w:tc>
      </w:tr>
      <w:tr w:rsidR="00351028" w14:paraId="4AE3F400" w14:textId="77777777" w:rsidTr="00351028">
        <w:tc>
          <w:tcPr>
            <w:tcW w:w="2896" w:type="dxa"/>
          </w:tcPr>
          <w:p w14:paraId="165180B5" w14:textId="351D7A69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南迁抵达期</w:t>
            </w:r>
          </w:p>
        </w:tc>
        <w:tc>
          <w:tcPr>
            <w:tcW w:w="2898" w:type="dxa"/>
          </w:tcPr>
          <w:p w14:paraId="4FC35DA5" w14:textId="46EDE5F6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11</w:t>
            </w:r>
            <w:r>
              <w:t>月中下旬</w:t>
            </w:r>
            <w:r>
              <w:t>—12</w:t>
            </w:r>
            <w:r>
              <w:t>月初</w:t>
            </w:r>
          </w:p>
        </w:tc>
        <w:tc>
          <w:tcPr>
            <w:tcW w:w="2898" w:type="dxa"/>
          </w:tcPr>
          <w:p w14:paraId="14EC5E22" w14:textId="2F9BE3B6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首批海鸥到达，试探性栖息觅食</w:t>
            </w:r>
          </w:p>
        </w:tc>
      </w:tr>
      <w:tr w:rsidR="00351028" w14:paraId="3F716E8D" w14:textId="77777777" w:rsidTr="00351028">
        <w:tc>
          <w:tcPr>
            <w:tcW w:w="2896" w:type="dxa"/>
          </w:tcPr>
          <w:p w14:paraId="26147FF0" w14:textId="0A7B92B0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集中越冬期</w:t>
            </w:r>
          </w:p>
        </w:tc>
        <w:tc>
          <w:tcPr>
            <w:tcW w:w="2898" w:type="dxa"/>
          </w:tcPr>
          <w:p w14:paraId="7B7CEF27" w14:textId="41B72E0C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12</w:t>
            </w:r>
            <w:r>
              <w:t>月</w:t>
            </w:r>
            <w:r>
              <w:t>—</w:t>
            </w:r>
            <w:r>
              <w:t>次年</w:t>
            </w:r>
            <w:r>
              <w:t>2</w:t>
            </w:r>
            <w:r>
              <w:t>月</w:t>
            </w:r>
          </w:p>
        </w:tc>
        <w:tc>
          <w:tcPr>
            <w:tcW w:w="2898" w:type="dxa"/>
          </w:tcPr>
          <w:p w14:paraId="02EFAAA0" w14:textId="2B6E6079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种群稳定，数量达峰值，长期停留</w:t>
            </w:r>
          </w:p>
        </w:tc>
      </w:tr>
      <w:tr w:rsidR="00351028" w14:paraId="21C2566F" w14:textId="77777777" w:rsidTr="00351028">
        <w:tc>
          <w:tcPr>
            <w:tcW w:w="2896" w:type="dxa"/>
          </w:tcPr>
          <w:p w14:paraId="7DAAFA6D" w14:textId="4477BAD4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北返迁徙期</w:t>
            </w:r>
          </w:p>
        </w:tc>
        <w:tc>
          <w:tcPr>
            <w:tcW w:w="2898" w:type="dxa"/>
          </w:tcPr>
          <w:p w14:paraId="23562B53" w14:textId="40472BAF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3</w:t>
            </w:r>
            <w:r>
              <w:t>月初</w:t>
            </w:r>
            <w:r>
              <w:t>—3</w:t>
            </w:r>
            <w:r>
              <w:t>月底</w:t>
            </w:r>
          </w:p>
        </w:tc>
        <w:tc>
          <w:tcPr>
            <w:tcW w:w="2898" w:type="dxa"/>
          </w:tcPr>
          <w:p w14:paraId="3BC8CF37" w14:textId="0563BC28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陆续集结北迁，</w:t>
            </w:r>
            <w:r>
              <w:t>3</w:t>
            </w:r>
            <w:r>
              <w:t>月底全部离开</w:t>
            </w:r>
          </w:p>
        </w:tc>
      </w:tr>
      <w:tr w:rsidR="00351028" w14:paraId="52B04869" w14:textId="77777777" w:rsidTr="00351028">
        <w:tc>
          <w:tcPr>
            <w:tcW w:w="2896" w:type="dxa"/>
          </w:tcPr>
          <w:p w14:paraId="377AB7EB" w14:textId="5E360D5E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总停留时长</w:t>
            </w:r>
          </w:p>
        </w:tc>
        <w:tc>
          <w:tcPr>
            <w:tcW w:w="2898" w:type="dxa"/>
          </w:tcPr>
          <w:p w14:paraId="79EE72CE" w14:textId="5AABA9E3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—</w:t>
            </w:r>
          </w:p>
        </w:tc>
        <w:tc>
          <w:tcPr>
            <w:tcW w:w="2898" w:type="dxa"/>
          </w:tcPr>
          <w:p w14:paraId="4BB75121" w14:textId="06A14209" w:rsidR="00351028" w:rsidRDefault="00351028" w:rsidP="00351028">
            <w:pPr>
              <w:ind w:left="0"/>
              <w:jc w:val="center"/>
              <w:rPr>
                <w:rFonts w:hint="eastAsia"/>
              </w:rPr>
            </w:pPr>
            <w:r>
              <w:t>4~5</w:t>
            </w:r>
            <w:r>
              <w:t>个月</w:t>
            </w:r>
          </w:p>
        </w:tc>
      </w:tr>
    </w:tbl>
    <w:p w14:paraId="6B3CD51F" w14:textId="2DA54246" w:rsidR="00351028" w:rsidRPr="00F87A36" w:rsidRDefault="00351028" w:rsidP="009F7069">
      <w:pPr>
        <w:spacing w:line="360" w:lineRule="auto"/>
        <w:jc w:val="center"/>
        <w:rPr>
          <w:b/>
          <w:bCs/>
        </w:rPr>
      </w:pPr>
      <w:r w:rsidRPr="00F87A36">
        <w:rPr>
          <w:rFonts w:hint="eastAsia"/>
          <w:b/>
          <w:bCs/>
        </w:rPr>
        <w:t>表</w:t>
      </w:r>
      <w:r w:rsidRPr="00F87A36">
        <w:rPr>
          <w:rFonts w:hint="eastAsia"/>
          <w:b/>
          <w:bCs/>
        </w:rPr>
        <w:t>2</w:t>
      </w:r>
      <w:r w:rsidRPr="00F87A36">
        <w:rPr>
          <w:b/>
          <w:bCs/>
        </w:rPr>
        <w:t xml:space="preserve"> </w:t>
      </w:r>
      <w:r w:rsidR="00F87A36" w:rsidRPr="00F87A36">
        <w:rPr>
          <w:rFonts w:hint="eastAsia"/>
          <w:b/>
          <w:bCs/>
        </w:rPr>
        <w:t>种群数量变化统计</w:t>
      </w:r>
    </w:p>
    <w:tbl>
      <w:tblPr>
        <w:tblStyle w:val="af7"/>
        <w:tblW w:w="0" w:type="auto"/>
        <w:tblInd w:w="28" w:type="dxa"/>
        <w:tblLook w:val="04A0" w:firstRow="1" w:lastRow="0" w:firstColumn="1" w:lastColumn="0" w:noHBand="0" w:noVBand="1"/>
      </w:tblPr>
      <w:tblGrid>
        <w:gridCol w:w="2173"/>
        <w:gridCol w:w="2173"/>
        <w:gridCol w:w="2173"/>
        <w:gridCol w:w="2173"/>
      </w:tblGrid>
      <w:tr w:rsidR="00F87A36" w14:paraId="3080FF67" w14:textId="77777777" w:rsidTr="00F87A36">
        <w:tc>
          <w:tcPr>
            <w:tcW w:w="2173" w:type="dxa"/>
          </w:tcPr>
          <w:p w14:paraId="1F1476BF" w14:textId="1D3F27E4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年份</w:t>
            </w:r>
          </w:p>
        </w:tc>
        <w:tc>
          <w:tcPr>
            <w:tcW w:w="2173" w:type="dxa"/>
          </w:tcPr>
          <w:p w14:paraId="6F1C3F8C" w14:textId="1AEA288D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越冬峰值数量</w:t>
            </w:r>
          </w:p>
        </w:tc>
        <w:tc>
          <w:tcPr>
            <w:tcW w:w="2173" w:type="dxa"/>
          </w:tcPr>
          <w:p w14:paraId="29BEC69C" w14:textId="24227115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主要种群</w:t>
            </w:r>
          </w:p>
        </w:tc>
        <w:tc>
          <w:tcPr>
            <w:tcW w:w="2173" w:type="dxa"/>
          </w:tcPr>
          <w:p w14:paraId="16D6261E" w14:textId="5858ED85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数量变化趋势</w:t>
            </w:r>
          </w:p>
        </w:tc>
      </w:tr>
      <w:tr w:rsidR="00F87A36" w14:paraId="751E6818" w14:textId="77777777" w:rsidTr="00F87A36">
        <w:tc>
          <w:tcPr>
            <w:tcW w:w="2173" w:type="dxa"/>
          </w:tcPr>
          <w:p w14:paraId="5FD2D63A" w14:textId="669CFEAD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2023</w:t>
            </w:r>
            <w:r w:rsidRPr="00416F3A">
              <w:rPr>
                <w:rFonts w:hint="eastAsia"/>
              </w:rPr>
              <w:t>年</w:t>
            </w:r>
          </w:p>
        </w:tc>
        <w:tc>
          <w:tcPr>
            <w:tcW w:w="2173" w:type="dxa"/>
          </w:tcPr>
          <w:p w14:paraId="367157AC" w14:textId="2FE31A40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800~1000</w:t>
            </w:r>
            <w:r w:rsidRPr="00416F3A">
              <w:rPr>
                <w:rFonts w:hint="eastAsia"/>
              </w:rPr>
              <w:t>只</w:t>
            </w:r>
          </w:p>
        </w:tc>
        <w:tc>
          <w:tcPr>
            <w:tcW w:w="2173" w:type="dxa"/>
          </w:tcPr>
          <w:p w14:paraId="353D2AD7" w14:textId="3672D634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银鸥、红嘴鸥</w:t>
            </w:r>
          </w:p>
        </w:tc>
        <w:tc>
          <w:tcPr>
            <w:tcW w:w="2173" w:type="dxa"/>
          </w:tcPr>
          <w:p w14:paraId="06A14D48" w14:textId="6E905145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基准数量</w:t>
            </w:r>
          </w:p>
        </w:tc>
      </w:tr>
      <w:tr w:rsidR="00F87A36" w14:paraId="104C0D23" w14:textId="77777777" w:rsidTr="00F87A36">
        <w:tc>
          <w:tcPr>
            <w:tcW w:w="2173" w:type="dxa"/>
          </w:tcPr>
          <w:p w14:paraId="2A8C4F9D" w14:textId="318AAFBD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2024</w:t>
            </w:r>
            <w:r w:rsidRPr="00416F3A">
              <w:rPr>
                <w:rFonts w:hint="eastAsia"/>
              </w:rPr>
              <w:t>年</w:t>
            </w:r>
          </w:p>
        </w:tc>
        <w:tc>
          <w:tcPr>
            <w:tcW w:w="2173" w:type="dxa"/>
          </w:tcPr>
          <w:p w14:paraId="63D70D47" w14:textId="3084C040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1200~1500</w:t>
            </w:r>
            <w:r w:rsidRPr="00416F3A">
              <w:rPr>
                <w:rFonts w:hint="eastAsia"/>
              </w:rPr>
              <w:t>只</w:t>
            </w:r>
          </w:p>
        </w:tc>
        <w:tc>
          <w:tcPr>
            <w:tcW w:w="2173" w:type="dxa"/>
          </w:tcPr>
          <w:p w14:paraId="4C25556D" w14:textId="6FD021E0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银鸥、红嘴鸥</w:t>
            </w:r>
          </w:p>
        </w:tc>
        <w:tc>
          <w:tcPr>
            <w:tcW w:w="2173" w:type="dxa"/>
          </w:tcPr>
          <w:p w14:paraId="4F4B215F" w14:textId="1EB08B48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同比增长</w:t>
            </w:r>
            <w:r w:rsidRPr="00416F3A">
              <w:rPr>
                <w:rFonts w:hint="eastAsia"/>
              </w:rPr>
              <w:t>20%~30%</w:t>
            </w:r>
          </w:p>
        </w:tc>
      </w:tr>
      <w:tr w:rsidR="00F87A36" w14:paraId="5A044617" w14:textId="77777777" w:rsidTr="00F87A36">
        <w:tc>
          <w:tcPr>
            <w:tcW w:w="2173" w:type="dxa"/>
          </w:tcPr>
          <w:p w14:paraId="50A0A01A" w14:textId="75DC1B33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2025</w:t>
            </w:r>
            <w:r w:rsidRPr="00416F3A">
              <w:rPr>
                <w:rFonts w:hint="eastAsia"/>
              </w:rPr>
              <w:t>年</w:t>
            </w:r>
          </w:p>
        </w:tc>
        <w:tc>
          <w:tcPr>
            <w:tcW w:w="2173" w:type="dxa"/>
          </w:tcPr>
          <w:p w14:paraId="3D2ADB9D" w14:textId="180C6FC3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1800~2000</w:t>
            </w:r>
            <w:r w:rsidRPr="00416F3A">
              <w:rPr>
                <w:rFonts w:hint="eastAsia"/>
              </w:rPr>
              <w:t>只</w:t>
            </w:r>
          </w:p>
        </w:tc>
        <w:tc>
          <w:tcPr>
            <w:tcW w:w="2173" w:type="dxa"/>
          </w:tcPr>
          <w:p w14:paraId="3037EB88" w14:textId="3028459C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银鸥、红嘴鸥</w:t>
            </w:r>
          </w:p>
        </w:tc>
        <w:tc>
          <w:tcPr>
            <w:tcW w:w="2173" w:type="dxa"/>
          </w:tcPr>
          <w:p w14:paraId="6C537D8C" w14:textId="14034D3D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416F3A">
              <w:rPr>
                <w:rFonts w:hint="eastAsia"/>
              </w:rPr>
              <w:t>持续显著上升</w:t>
            </w:r>
          </w:p>
        </w:tc>
      </w:tr>
    </w:tbl>
    <w:p w14:paraId="37EC4548" w14:textId="34B64AF1" w:rsidR="00F87A36" w:rsidRPr="00F87A36" w:rsidRDefault="00F87A36" w:rsidP="009F7069">
      <w:pPr>
        <w:spacing w:line="360" w:lineRule="auto"/>
        <w:jc w:val="center"/>
        <w:rPr>
          <w:b/>
          <w:bCs/>
        </w:rPr>
      </w:pPr>
      <w:r w:rsidRPr="00F87A36">
        <w:rPr>
          <w:rFonts w:hint="eastAsia"/>
          <w:b/>
          <w:bCs/>
        </w:rPr>
        <w:t>表</w:t>
      </w:r>
      <w:r w:rsidRPr="00F87A36">
        <w:rPr>
          <w:rFonts w:hint="eastAsia"/>
          <w:b/>
          <w:bCs/>
        </w:rPr>
        <w:t>3</w:t>
      </w:r>
      <w:r w:rsidRPr="00F87A36">
        <w:rPr>
          <w:b/>
          <w:bCs/>
        </w:rPr>
        <w:t xml:space="preserve"> </w:t>
      </w:r>
      <w:r w:rsidRPr="00F87A36">
        <w:rPr>
          <w:rFonts w:hint="eastAsia"/>
          <w:b/>
          <w:bCs/>
        </w:rPr>
        <w:t>分布区域变化规律</w:t>
      </w:r>
    </w:p>
    <w:tbl>
      <w:tblPr>
        <w:tblStyle w:val="af7"/>
        <w:tblW w:w="0" w:type="auto"/>
        <w:tblInd w:w="28" w:type="dxa"/>
        <w:tblLook w:val="04A0" w:firstRow="1" w:lastRow="0" w:firstColumn="1" w:lastColumn="0" w:noHBand="0" w:noVBand="1"/>
      </w:tblPr>
      <w:tblGrid>
        <w:gridCol w:w="2896"/>
        <w:gridCol w:w="2898"/>
        <w:gridCol w:w="2898"/>
      </w:tblGrid>
      <w:tr w:rsidR="00F87A36" w14:paraId="49DDB367" w14:textId="77777777" w:rsidTr="00F87A36">
        <w:tc>
          <w:tcPr>
            <w:tcW w:w="2896" w:type="dxa"/>
          </w:tcPr>
          <w:p w14:paraId="3F3EE5BA" w14:textId="3F5150E6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越冬阶段</w:t>
            </w:r>
          </w:p>
        </w:tc>
        <w:tc>
          <w:tcPr>
            <w:tcW w:w="2898" w:type="dxa"/>
          </w:tcPr>
          <w:p w14:paraId="6AFFEC81" w14:textId="2D996E6F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核心分布区域</w:t>
            </w:r>
          </w:p>
        </w:tc>
        <w:tc>
          <w:tcPr>
            <w:tcW w:w="2898" w:type="dxa"/>
          </w:tcPr>
          <w:p w14:paraId="77210C31" w14:textId="722E5ADC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分布特点</w:t>
            </w:r>
          </w:p>
        </w:tc>
      </w:tr>
      <w:tr w:rsidR="00F87A36" w14:paraId="08A63FC5" w14:textId="77777777" w:rsidTr="00F87A36">
        <w:tc>
          <w:tcPr>
            <w:tcW w:w="2896" w:type="dxa"/>
          </w:tcPr>
          <w:p w14:paraId="59385D25" w14:textId="77608F26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抵达初期</w:t>
            </w:r>
          </w:p>
        </w:tc>
        <w:tc>
          <w:tcPr>
            <w:tcW w:w="2898" w:type="dxa"/>
          </w:tcPr>
          <w:p w14:paraId="625A2F67" w14:textId="4E608DEE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小南湖、玉带桥出水口</w:t>
            </w:r>
          </w:p>
        </w:tc>
        <w:tc>
          <w:tcPr>
            <w:tcW w:w="2898" w:type="dxa"/>
          </w:tcPr>
          <w:p w14:paraId="38D96FE4" w14:textId="6931B74E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分散栖息，优先选择不结冰水域</w:t>
            </w:r>
          </w:p>
        </w:tc>
      </w:tr>
      <w:tr w:rsidR="00F87A36" w14:paraId="2DE10F56" w14:textId="77777777" w:rsidTr="00F87A36">
        <w:tc>
          <w:tcPr>
            <w:tcW w:w="2896" w:type="dxa"/>
          </w:tcPr>
          <w:p w14:paraId="6CE9160C" w14:textId="33520EFE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稳定越冬期</w:t>
            </w:r>
          </w:p>
        </w:tc>
        <w:tc>
          <w:tcPr>
            <w:tcW w:w="2898" w:type="dxa"/>
          </w:tcPr>
          <w:p w14:paraId="44FFAE04" w14:textId="6E15F013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音乐桥、音乐厅亲水平台</w:t>
            </w:r>
          </w:p>
        </w:tc>
        <w:tc>
          <w:tcPr>
            <w:tcW w:w="2898" w:type="dxa"/>
          </w:tcPr>
          <w:p w14:paraId="1FC39969" w14:textId="5AA805E2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高度集群，占种群</w:t>
            </w:r>
            <w:r w:rsidRPr="00862EF4">
              <w:rPr>
                <w:rFonts w:hint="eastAsia"/>
              </w:rPr>
              <w:t>60%~70%</w:t>
            </w:r>
          </w:p>
        </w:tc>
      </w:tr>
      <w:tr w:rsidR="00F87A36" w14:paraId="1D1D5B46" w14:textId="77777777" w:rsidTr="00F87A36">
        <w:tc>
          <w:tcPr>
            <w:tcW w:w="2896" w:type="dxa"/>
          </w:tcPr>
          <w:p w14:paraId="2E1626F1" w14:textId="7AF6880A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北返前期</w:t>
            </w:r>
          </w:p>
        </w:tc>
        <w:tc>
          <w:tcPr>
            <w:tcW w:w="2898" w:type="dxa"/>
          </w:tcPr>
          <w:p w14:paraId="22E0B715" w14:textId="5ECDD8C6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西湖鸟类保护区、生态岛</w:t>
            </w:r>
          </w:p>
        </w:tc>
        <w:tc>
          <w:tcPr>
            <w:tcW w:w="2898" w:type="dxa"/>
          </w:tcPr>
          <w:p w14:paraId="21DC57B4" w14:textId="1A020890" w:rsidR="00F87A36" w:rsidRDefault="00F87A36" w:rsidP="00F87A36">
            <w:pPr>
              <w:ind w:left="0"/>
              <w:jc w:val="center"/>
            </w:pPr>
            <w:r w:rsidRPr="00862EF4">
              <w:rPr>
                <w:rFonts w:hint="eastAsia"/>
              </w:rPr>
              <w:t>远离人群，储备迁徙能量</w:t>
            </w:r>
          </w:p>
        </w:tc>
      </w:tr>
    </w:tbl>
    <w:p w14:paraId="39B99ADC" w14:textId="5F8403CF" w:rsidR="00F87A36" w:rsidRPr="00F87A36" w:rsidRDefault="00F87A36" w:rsidP="009F7069">
      <w:pPr>
        <w:spacing w:line="360" w:lineRule="auto"/>
        <w:jc w:val="center"/>
        <w:rPr>
          <w:b/>
          <w:bCs/>
        </w:rPr>
      </w:pPr>
      <w:r w:rsidRPr="00F87A36">
        <w:rPr>
          <w:rFonts w:hint="eastAsia"/>
          <w:b/>
          <w:bCs/>
        </w:rPr>
        <w:t>表</w:t>
      </w:r>
      <w:r w:rsidRPr="00F87A36">
        <w:rPr>
          <w:rFonts w:hint="eastAsia"/>
          <w:b/>
          <w:bCs/>
        </w:rPr>
        <w:t>4</w:t>
      </w:r>
      <w:r w:rsidRPr="00F87A36">
        <w:rPr>
          <w:b/>
          <w:bCs/>
        </w:rPr>
        <w:t xml:space="preserve"> </w:t>
      </w:r>
      <w:r w:rsidRPr="00F87A36">
        <w:rPr>
          <w:rFonts w:hint="eastAsia"/>
          <w:b/>
          <w:bCs/>
        </w:rPr>
        <w:t>越冬影响因素分析</w:t>
      </w:r>
    </w:p>
    <w:tbl>
      <w:tblPr>
        <w:tblStyle w:val="af7"/>
        <w:tblW w:w="0" w:type="auto"/>
        <w:tblInd w:w="28" w:type="dxa"/>
        <w:tblLook w:val="04A0" w:firstRow="1" w:lastRow="0" w:firstColumn="1" w:lastColumn="0" w:noHBand="0" w:noVBand="1"/>
      </w:tblPr>
      <w:tblGrid>
        <w:gridCol w:w="2896"/>
        <w:gridCol w:w="2898"/>
        <w:gridCol w:w="2898"/>
      </w:tblGrid>
      <w:tr w:rsidR="00F87A36" w14:paraId="41D99394" w14:textId="77777777" w:rsidTr="00F87A36">
        <w:tc>
          <w:tcPr>
            <w:tcW w:w="2896" w:type="dxa"/>
          </w:tcPr>
          <w:p w14:paraId="42556EFA" w14:textId="0BC10391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影响要素</w:t>
            </w:r>
          </w:p>
        </w:tc>
        <w:tc>
          <w:tcPr>
            <w:tcW w:w="2898" w:type="dxa"/>
          </w:tcPr>
          <w:p w14:paraId="628F3DBE" w14:textId="06B28CB9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具体条件</w:t>
            </w:r>
          </w:p>
        </w:tc>
        <w:tc>
          <w:tcPr>
            <w:tcW w:w="2898" w:type="dxa"/>
          </w:tcPr>
          <w:p w14:paraId="2C408275" w14:textId="0ACD4DC8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对海鸥越冬的作用</w:t>
            </w:r>
          </w:p>
        </w:tc>
      </w:tr>
      <w:tr w:rsidR="00F87A36" w14:paraId="6061EC5E" w14:textId="77777777" w:rsidTr="00F87A36">
        <w:tc>
          <w:tcPr>
            <w:tcW w:w="2896" w:type="dxa"/>
          </w:tcPr>
          <w:p w14:paraId="52FF5CC5" w14:textId="012DAA75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地理位置</w:t>
            </w:r>
          </w:p>
        </w:tc>
        <w:tc>
          <w:tcPr>
            <w:tcW w:w="2898" w:type="dxa"/>
          </w:tcPr>
          <w:p w14:paraId="2996E0C3" w14:textId="4FF0F1D7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东亚—澳大利西亚迁徙通道、暖温带</w:t>
            </w:r>
          </w:p>
        </w:tc>
        <w:tc>
          <w:tcPr>
            <w:tcW w:w="2898" w:type="dxa"/>
          </w:tcPr>
          <w:p w14:paraId="1C396199" w14:textId="697AACCE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候鸟南迁关键停歇点，气候温和</w:t>
            </w:r>
          </w:p>
        </w:tc>
      </w:tr>
      <w:tr w:rsidR="00F87A36" w14:paraId="53F3516C" w14:textId="77777777" w:rsidTr="00F87A36">
        <w:tc>
          <w:tcPr>
            <w:tcW w:w="2896" w:type="dxa"/>
          </w:tcPr>
          <w:p w14:paraId="27B5BE6C" w14:textId="22444F20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气候条件</w:t>
            </w:r>
          </w:p>
        </w:tc>
        <w:tc>
          <w:tcPr>
            <w:tcW w:w="2898" w:type="dxa"/>
          </w:tcPr>
          <w:p w14:paraId="0256FAC6" w14:textId="319C54DE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冬季均温</w:t>
            </w:r>
            <w:r w:rsidRPr="00527040">
              <w:rPr>
                <w:rFonts w:hint="eastAsia"/>
              </w:rPr>
              <w:t>0~5</w:t>
            </w:r>
            <w:r w:rsidRPr="00527040">
              <w:rPr>
                <w:rFonts w:hint="eastAsia"/>
              </w:rPr>
              <w:t>℃、湖面少结冰</w:t>
            </w:r>
          </w:p>
        </w:tc>
        <w:tc>
          <w:tcPr>
            <w:tcW w:w="2898" w:type="dxa"/>
          </w:tcPr>
          <w:p w14:paraId="5DDF209F" w14:textId="5570A51C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生存环境适宜，无极端严寒威胁</w:t>
            </w:r>
          </w:p>
        </w:tc>
      </w:tr>
      <w:tr w:rsidR="00F87A36" w14:paraId="44FEB57E" w14:textId="77777777" w:rsidTr="00F87A36">
        <w:tc>
          <w:tcPr>
            <w:tcW w:w="2896" w:type="dxa"/>
          </w:tcPr>
          <w:p w14:paraId="38878F06" w14:textId="5D7B028E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水文条件</w:t>
            </w:r>
          </w:p>
        </w:tc>
        <w:tc>
          <w:tcPr>
            <w:tcW w:w="2898" w:type="dxa"/>
          </w:tcPr>
          <w:p w14:paraId="4386BD82" w14:textId="531DE431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水质优良、浅滩</w:t>
            </w:r>
            <w:r w:rsidRPr="00527040">
              <w:rPr>
                <w:rFonts w:hint="eastAsia"/>
              </w:rPr>
              <w:t>/</w:t>
            </w:r>
            <w:r w:rsidRPr="00527040">
              <w:rPr>
                <w:rFonts w:hint="eastAsia"/>
              </w:rPr>
              <w:t>湿地丰富</w:t>
            </w:r>
          </w:p>
        </w:tc>
        <w:tc>
          <w:tcPr>
            <w:tcW w:w="2898" w:type="dxa"/>
          </w:tcPr>
          <w:p w14:paraId="23210662" w14:textId="3CC80724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食物充足，栖息躲避空间多</w:t>
            </w:r>
          </w:p>
        </w:tc>
      </w:tr>
      <w:tr w:rsidR="00F87A36" w14:paraId="0263894F" w14:textId="77777777" w:rsidTr="00F87A36">
        <w:tc>
          <w:tcPr>
            <w:tcW w:w="2896" w:type="dxa"/>
          </w:tcPr>
          <w:p w14:paraId="7A857F15" w14:textId="60C6B3A9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人为保护</w:t>
            </w:r>
          </w:p>
        </w:tc>
        <w:tc>
          <w:tcPr>
            <w:tcW w:w="2898" w:type="dxa"/>
          </w:tcPr>
          <w:p w14:paraId="6E694070" w14:textId="41E75474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生态治理、鱼类增殖放流</w:t>
            </w:r>
          </w:p>
        </w:tc>
        <w:tc>
          <w:tcPr>
            <w:tcW w:w="2898" w:type="dxa"/>
          </w:tcPr>
          <w:p w14:paraId="56D9F39C" w14:textId="629FBBDB" w:rsidR="00F87A36" w:rsidRDefault="00F87A36" w:rsidP="00F87A36">
            <w:pPr>
              <w:ind w:left="0"/>
              <w:jc w:val="center"/>
              <w:rPr>
                <w:rFonts w:hint="eastAsia"/>
              </w:rPr>
            </w:pPr>
            <w:r w:rsidRPr="00527040">
              <w:rPr>
                <w:rFonts w:hint="eastAsia"/>
              </w:rPr>
              <w:t>提升栖息地质量，保障食物来源</w:t>
            </w:r>
          </w:p>
        </w:tc>
      </w:tr>
    </w:tbl>
    <w:p w14:paraId="4A2127E0" w14:textId="68BA0A2D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lastRenderedPageBreak/>
        <w:t>第五阶段：成果总结（</w:t>
      </w:r>
      <w:r>
        <w:rPr>
          <w:rFonts w:hint="eastAsia"/>
        </w:rPr>
        <w:t>2026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</w:t>
      </w:r>
      <w:r>
        <w:rPr>
          <w:rFonts w:hint="eastAsia"/>
        </w:rPr>
        <w:t>-2026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日）</w:t>
      </w:r>
    </w:p>
    <w:p w14:paraId="2752DA62" w14:textId="2D094752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整合观测数据、分析结论，完成活动报告和结题报告；</w:t>
      </w:r>
    </w:p>
    <w:p w14:paraId="3B5CB0C2" w14:textId="47ED787F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小组讨论，总结活动收获、存在不足，提出云龙湖海鸥栖息地保护建议。</w:t>
      </w:r>
    </w:p>
    <w:p w14:paraId="0B31AB30" w14:textId="04B5922E" w:rsidR="00825614" w:rsidRPr="008B64C6" w:rsidRDefault="00825614" w:rsidP="008B64C6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64C6">
        <w:rPr>
          <w:rFonts w:ascii="微软雅黑" w:eastAsia="微软雅黑" w:hAnsi="微软雅黑" w:hint="eastAsia"/>
          <w:kern w:val="0"/>
          <w:sz w:val="44"/>
          <w:szCs w:val="44"/>
        </w:rPr>
        <w:t>六、研究结果</w:t>
      </w:r>
    </w:p>
    <w:p w14:paraId="719C615D" w14:textId="429C8242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1.</w:t>
      </w:r>
      <w:r>
        <w:rPr>
          <w:rFonts w:hint="eastAsia"/>
        </w:rPr>
        <w:t>迁徙时间规律：</w:t>
      </w:r>
      <w:r w:rsidR="00F24B5E">
        <w:rPr>
          <w:rFonts w:hint="eastAsia"/>
        </w:rPr>
        <w:t>每年约</w:t>
      </w:r>
      <w:r w:rsidR="00F24B5E">
        <w:rPr>
          <w:rFonts w:hint="eastAsia"/>
        </w:rPr>
        <w:t>11</w:t>
      </w:r>
      <w:r w:rsidR="00F24B5E">
        <w:rPr>
          <w:rFonts w:hint="eastAsia"/>
        </w:rPr>
        <w:t>月中下旬从北方迁徙而来；</w:t>
      </w:r>
      <w:r w:rsidR="00F24B5E">
        <w:rPr>
          <w:rFonts w:hint="eastAsia"/>
        </w:rPr>
        <w:t>12</w:t>
      </w:r>
      <w:r w:rsidR="00F24B5E">
        <w:rPr>
          <w:rFonts w:hint="eastAsia"/>
        </w:rPr>
        <w:t>月至次年</w:t>
      </w:r>
      <w:r w:rsidR="00F24B5E">
        <w:rPr>
          <w:rFonts w:hint="eastAsia"/>
        </w:rPr>
        <w:t>2</w:t>
      </w:r>
      <w:r w:rsidR="00F24B5E">
        <w:rPr>
          <w:rFonts w:hint="eastAsia"/>
        </w:rPr>
        <w:t>月底为停留最久、活动最频繁的时期；约</w:t>
      </w:r>
      <w:r w:rsidR="00F24B5E">
        <w:rPr>
          <w:rFonts w:hint="eastAsia"/>
        </w:rPr>
        <w:t>3</w:t>
      </w:r>
      <w:r w:rsidR="00F24B5E">
        <w:rPr>
          <w:rFonts w:hint="eastAsia"/>
        </w:rPr>
        <w:t>月上旬至中旬分批北返，基本于</w:t>
      </w:r>
      <w:r w:rsidR="00F24B5E">
        <w:rPr>
          <w:rFonts w:hint="eastAsia"/>
        </w:rPr>
        <w:t>3</w:t>
      </w:r>
      <w:r w:rsidR="00F24B5E">
        <w:rPr>
          <w:rFonts w:hint="eastAsia"/>
        </w:rPr>
        <w:t>月底前全部离开；约</w:t>
      </w:r>
      <w:r w:rsidR="00F24B5E">
        <w:rPr>
          <w:rFonts w:hint="eastAsia"/>
        </w:rPr>
        <w:t>3</w:t>
      </w:r>
      <w:r w:rsidR="00F24B5E">
        <w:rPr>
          <w:rFonts w:hint="eastAsia"/>
        </w:rPr>
        <w:t>—</w:t>
      </w:r>
      <w:r w:rsidR="00F24B5E">
        <w:rPr>
          <w:rFonts w:hint="eastAsia"/>
        </w:rPr>
        <w:t>4</w:t>
      </w:r>
      <w:r w:rsidR="00F24B5E">
        <w:rPr>
          <w:rFonts w:hint="eastAsia"/>
        </w:rPr>
        <w:t>个月，因当年气温和食物情况略有波动。</w:t>
      </w:r>
    </w:p>
    <w:tbl>
      <w:tblPr>
        <w:tblStyle w:val="af7"/>
        <w:tblW w:w="0" w:type="auto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3"/>
        <w:gridCol w:w="2901"/>
        <w:gridCol w:w="2898"/>
      </w:tblGrid>
      <w:tr w:rsidR="00915B80" w14:paraId="3E063DAB" w14:textId="77777777" w:rsidTr="0073798D">
        <w:tc>
          <w:tcPr>
            <w:tcW w:w="2906" w:type="dxa"/>
          </w:tcPr>
          <w:p w14:paraId="03672BC3" w14:textId="77777777" w:rsidR="00915B80" w:rsidRDefault="00915B80" w:rsidP="0073798D">
            <w:pPr>
              <w:ind w:left="0"/>
            </w:pPr>
            <w:r w:rsidRPr="001E3E34">
              <w:rPr>
                <w:noProof/>
              </w:rPr>
              <w:drawing>
                <wp:inline distT="0" distB="0" distL="0" distR="0" wp14:anchorId="0774C13F" wp14:editId="1A962E74">
                  <wp:extent cx="1630547" cy="2158865"/>
                  <wp:effectExtent l="0" t="0" r="825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90" r="7071"/>
                          <a:stretch/>
                        </pic:blipFill>
                        <pic:spPr bwMode="auto">
                          <a:xfrm>
                            <a:off x="0" y="0"/>
                            <a:ext cx="1631405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7" w:type="dxa"/>
          </w:tcPr>
          <w:p w14:paraId="280680E7" w14:textId="77777777" w:rsidR="00915B80" w:rsidRDefault="00915B80" w:rsidP="0073798D">
            <w:pPr>
              <w:ind w:left="0"/>
              <w:jc w:val="center"/>
            </w:pPr>
            <w:r w:rsidRPr="007A58B0">
              <w:rPr>
                <w:noProof/>
              </w:rPr>
              <w:drawing>
                <wp:inline distT="0" distB="0" distL="0" distR="0" wp14:anchorId="45283B2B" wp14:editId="6ADA8376">
                  <wp:extent cx="1556284" cy="2159635"/>
                  <wp:effectExtent l="0" t="0" r="635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636"/>
                          <a:stretch/>
                        </pic:blipFill>
                        <pic:spPr bwMode="auto">
                          <a:xfrm>
                            <a:off x="0" y="0"/>
                            <a:ext cx="1556284" cy="215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7" w:type="dxa"/>
          </w:tcPr>
          <w:p w14:paraId="1C8BE614" w14:textId="77777777" w:rsidR="00915B80" w:rsidRDefault="00915B80" w:rsidP="0073798D">
            <w:pPr>
              <w:ind w:left="0"/>
              <w:jc w:val="center"/>
            </w:pPr>
            <w:r w:rsidRPr="007A58B0">
              <w:rPr>
                <w:noProof/>
              </w:rPr>
              <w:drawing>
                <wp:inline distT="0" distB="0" distL="0" distR="0" wp14:anchorId="52769D67" wp14:editId="74A9C7A8">
                  <wp:extent cx="1499838" cy="2160000"/>
                  <wp:effectExtent l="0" t="0" r="571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76"/>
                          <a:stretch/>
                        </pic:blipFill>
                        <pic:spPr bwMode="auto">
                          <a:xfrm>
                            <a:off x="0" y="0"/>
                            <a:ext cx="149983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0" w14:paraId="7E791DAF" w14:textId="77777777" w:rsidTr="0073798D">
        <w:tc>
          <w:tcPr>
            <w:tcW w:w="2906" w:type="dxa"/>
          </w:tcPr>
          <w:p w14:paraId="1078B000" w14:textId="77777777" w:rsidR="00915B80" w:rsidRDefault="00915B80" w:rsidP="0073798D">
            <w:pPr>
              <w:ind w:left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红嘴鸥</w:t>
            </w:r>
          </w:p>
        </w:tc>
        <w:tc>
          <w:tcPr>
            <w:tcW w:w="2907" w:type="dxa"/>
          </w:tcPr>
          <w:p w14:paraId="0104B28A" w14:textId="77777777" w:rsidR="00915B80" w:rsidRDefault="00915B80" w:rsidP="0073798D">
            <w:pPr>
              <w:ind w:left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>蒙古银鸥</w:t>
            </w:r>
          </w:p>
        </w:tc>
        <w:tc>
          <w:tcPr>
            <w:tcW w:w="2907" w:type="dxa"/>
          </w:tcPr>
          <w:p w14:paraId="2C421700" w14:textId="77777777" w:rsidR="00915B80" w:rsidRDefault="00915B80" w:rsidP="0073798D">
            <w:pPr>
              <w:ind w:left="0"/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>3</w:t>
            </w:r>
            <w:r>
              <w:t xml:space="preserve"> </w:t>
            </w:r>
            <w:r>
              <w:rPr>
                <w:rFonts w:hint="eastAsia"/>
              </w:rPr>
              <w:t>棕头鸥</w:t>
            </w:r>
          </w:p>
        </w:tc>
      </w:tr>
    </w:tbl>
    <w:p w14:paraId="73BB421A" w14:textId="49D27A67" w:rsidR="001E3E34" w:rsidRPr="00F70AD3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2.</w:t>
      </w:r>
      <w:r>
        <w:rPr>
          <w:rFonts w:hint="eastAsia"/>
        </w:rPr>
        <w:t>物种与种群数量：观测到海鸥共</w:t>
      </w:r>
      <w:r>
        <w:rPr>
          <w:rFonts w:hint="eastAsia"/>
        </w:rPr>
        <w:t>3</w:t>
      </w:r>
      <w:r>
        <w:rPr>
          <w:rFonts w:hint="eastAsia"/>
        </w:rPr>
        <w:t>种，其中红嘴鸥</w:t>
      </w:r>
      <w:r>
        <w:rPr>
          <w:rFonts w:hint="eastAsia"/>
        </w:rPr>
        <w:t>130</w:t>
      </w:r>
      <w:r>
        <w:rPr>
          <w:rFonts w:hint="eastAsia"/>
        </w:rPr>
        <w:t>余只，占比</w:t>
      </w:r>
      <w:r>
        <w:rPr>
          <w:rFonts w:hint="eastAsia"/>
        </w:rPr>
        <w:t>87%</w:t>
      </w:r>
      <w:r>
        <w:rPr>
          <w:rFonts w:hint="eastAsia"/>
        </w:rPr>
        <w:t>；蒙古银鸥</w:t>
      </w:r>
      <w:r>
        <w:rPr>
          <w:rFonts w:hint="eastAsia"/>
        </w:rPr>
        <w:t>15</w:t>
      </w:r>
      <w:r>
        <w:rPr>
          <w:rFonts w:hint="eastAsia"/>
        </w:rPr>
        <w:t>只，占比</w:t>
      </w:r>
      <w:r>
        <w:rPr>
          <w:rFonts w:hint="eastAsia"/>
        </w:rPr>
        <w:t>10%</w:t>
      </w:r>
      <w:r>
        <w:rPr>
          <w:rFonts w:hint="eastAsia"/>
        </w:rPr>
        <w:t>；棕头鸥</w:t>
      </w:r>
      <w:r>
        <w:rPr>
          <w:rFonts w:hint="eastAsia"/>
        </w:rPr>
        <w:t>3</w:t>
      </w:r>
      <w:r>
        <w:rPr>
          <w:rFonts w:hint="eastAsia"/>
        </w:rPr>
        <w:t>只，占比</w:t>
      </w:r>
      <w:r>
        <w:rPr>
          <w:rFonts w:hint="eastAsia"/>
        </w:rPr>
        <w:t>3%</w:t>
      </w:r>
      <w:r>
        <w:rPr>
          <w:rFonts w:hint="eastAsia"/>
        </w:rPr>
        <w:t>，高峰期总数量稳定在</w:t>
      </w:r>
      <w:r>
        <w:rPr>
          <w:rFonts w:hint="eastAsia"/>
        </w:rPr>
        <w:t>148</w:t>
      </w:r>
      <w:r>
        <w:rPr>
          <w:rFonts w:hint="eastAsia"/>
        </w:rPr>
        <w:t>只左右。</w:t>
      </w:r>
    </w:p>
    <w:p w14:paraId="6F17F8F0" w14:textId="2AAE908C" w:rsidR="00825614" w:rsidRDefault="00825614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3.</w:t>
      </w:r>
      <w:r>
        <w:rPr>
          <w:rFonts w:hint="eastAsia"/>
        </w:rPr>
        <w:t>栖息分布特征：海鸥</w:t>
      </w:r>
      <w:r>
        <w:rPr>
          <w:rFonts w:hint="eastAsia"/>
        </w:rPr>
        <w:t>90%</w:t>
      </w:r>
      <w:r>
        <w:rPr>
          <w:rFonts w:hint="eastAsia"/>
        </w:rPr>
        <w:t>集中在玉带桥出水口和小南湖浅滩区，苏公塔沿岸为次要觅食区，西湖浅滩区为备用休憩区，均远离游船码头、沙滩等人流密集区。</w:t>
      </w:r>
    </w:p>
    <w:p w14:paraId="2474157E" w14:textId="77777777" w:rsidR="00A87D2E" w:rsidRDefault="00A87D2E" w:rsidP="00A87D2E">
      <w:pPr>
        <w:spacing w:line="360" w:lineRule="auto"/>
        <w:jc w:val="center"/>
      </w:pPr>
      <w:r w:rsidRPr="001E3E34">
        <w:rPr>
          <w:noProof/>
        </w:rPr>
        <w:drawing>
          <wp:inline distT="0" distB="0" distL="0" distR="0" wp14:anchorId="26248677" wp14:editId="0AF1BF8C">
            <wp:extent cx="3598838" cy="2240692"/>
            <wp:effectExtent l="0" t="0" r="1905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54" b="4952"/>
                    <a:stretch/>
                  </pic:blipFill>
                  <pic:spPr bwMode="auto">
                    <a:xfrm>
                      <a:off x="0" y="0"/>
                      <a:ext cx="3600000" cy="22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69490F" w14:textId="296448E4" w:rsidR="00A87D2E" w:rsidRDefault="00A87D2E" w:rsidP="00A87D2E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  <w:r>
        <w:t xml:space="preserve"> </w:t>
      </w:r>
      <w:r w:rsidRPr="00A87D2E">
        <w:rPr>
          <w:rFonts w:hint="eastAsia"/>
        </w:rPr>
        <w:t>玉带桥出水口</w:t>
      </w:r>
      <w:r w:rsidR="004D3EBE">
        <w:rPr>
          <w:rFonts w:hint="eastAsia"/>
        </w:rPr>
        <w:t>处</w:t>
      </w:r>
      <w:r>
        <w:rPr>
          <w:rFonts w:hint="eastAsia"/>
        </w:rPr>
        <w:t>海鸥</w:t>
      </w:r>
    </w:p>
    <w:p w14:paraId="502B33EE" w14:textId="120E06A0" w:rsidR="00A87D2E" w:rsidRDefault="004D3EBE" w:rsidP="004D3EBE">
      <w:pPr>
        <w:spacing w:line="360" w:lineRule="auto"/>
        <w:jc w:val="center"/>
      </w:pPr>
      <w:r w:rsidRPr="004D3EBE">
        <w:rPr>
          <w:noProof/>
        </w:rPr>
        <w:lastRenderedPageBreak/>
        <w:drawing>
          <wp:inline distT="0" distB="0" distL="0" distR="0" wp14:anchorId="486AF549" wp14:editId="0AA54EC7">
            <wp:extent cx="3599815" cy="2537254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32"/>
                    <a:stretch/>
                  </pic:blipFill>
                  <pic:spPr bwMode="auto">
                    <a:xfrm>
                      <a:off x="0" y="0"/>
                      <a:ext cx="3600000" cy="253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F231F5" w14:textId="6FBE07BD" w:rsidR="004D3EBE" w:rsidRDefault="004D3EBE" w:rsidP="004D3EBE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小南湖浅滩区海鸥</w:t>
      </w:r>
    </w:p>
    <w:p w14:paraId="683BD9D0" w14:textId="6D0880AE" w:rsidR="004D3EBE" w:rsidRDefault="004D3EBE" w:rsidP="004D3EBE">
      <w:pPr>
        <w:spacing w:line="360" w:lineRule="auto"/>
        <w:jc w:val="center"/>
      </w:pPr>
      <w:r w:rsidRPr="004D3EBE">
        <w:rPr>
          <w:noProof/>
        </w:rPr>
        <w:drawing>
          <wp:inline distT="0" distB="0" distL="0" distR="0" wp14:anchorId="01005283" wp14:editId="7A5C95FB">
            <wp:extent cx="3598928" cy="2825373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741" r="1505" b="24170"/>
                    <a:stretch/>
                  </pic:blipFill>
                  <pic:spPr bwMode="auto">
                    <a:xfrm>
                      <a:off x="0" y="0"/>
                      <a:ext cx="3600000" cy="282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20DA41" w14:textId="10BF7C81" w:rsidR="004D3EBE" w:rsidRDefault="004D3EBE" w:rsidP="004D3EBE">
      <w:pPr>
        <w:spacing w:line="360" w:lineRule="auto"/>
        <w:jc w:val="center"/>
      </w:pPr>
      <w:r>
        <w:rPr>
          <w:rFonts w:hint="eastAsia"/>
        </w:rPr>
        <w:t>图</w:t>
      </w:r>
      <w:r>
        <w:rPr>
          <w:rFonts w:hint="eastAsia"/>
        </w:rPr>
        <w:t>6</w:t>
      </w:r>
      <w:r>
        <w:t xml:space="preserve"> </w:t>
      </w:r>
      <w:r w:rsidRPr="004D3EBE">
        <w:rPr>
          <w:rFonts w:hint="eastAsia"/>
        </w:rPr>
        <w:t>苏公塔沿岸</w:t>
      </w:r>
      <w:r>
        <w:rPr>
          <w:rFonts w:hint="eastAsia"/>
        </w:rPr>
        <w:t>海鸥</w:t>
      </w:r>
    </w:p>
    <w:p w14:paraId="4809EB3F" w14:textId="29B4DA76" w:rsidR="00825614" w:rsidRDefault="00F24B5E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4</w:t>
      </w:r>
      <w:r w:rsidR="00825614">
        <w:rPr>
          <w:rFonts w:hint="eastAsia"/>
        </w:rPr>
        <w:t>.</w:t>
      </w:r>
      <w:r w:rsidR="00825614">
        <w:rPr>
          <w:rFonts w:hint="eastAsia"/>
        </w:rPr>
        <w:t>地理影响因素：徐州冬季温和的气候、东亚候鸟迁飞通道的核心区位、云龙湖优良的水质和湿地生态、景区完善的生态保护，是海鸥选择此地越冬的四大核心原因。</w:t>
      </w:r>
    </w:p>
    <w:p w14:paraId="2798FB3C" w14:textId="4334A544" w:rsidR="00055328" w:rsidRDefault="00F24B5E" w:rsidP="00001F1C">
      <w:pPr>
        <w:spacing w:line="360" w:lineRule="auto"/>
        <w:ind w:firstLineChars="200" w:firstLine="480"/>
        <w:jc w:val="both"/>
      </w:pPr>
      <w:r>
        <w:rPr>
          <w:rFonts w:hint="eastAsia"/>
        </w:rPr>
        <w:t>5</w:t>
      </w:r>
      <w:r w:rsidR="00825614">
        <w:rPr>
          <w:rFonts w:hint="eastAsia"/>
        </w:rPr>
        <w:t>.</w:t>
      </w:r>
      <w:r w:rsidR="00825614">
        <w:rPr>
          <w:rFonts w:hint="eastAsia"/>
        </w:rPr>
        <w:t>保护建议：保护云龙湖原生浅滩湿地，禁止在核心栖息区垂钓、游船；倡导文明观鸟，保持</w:t>
      </w:r>
      <w:r w:rsidR="00825614">
        <w:rPr>
          <w:rFonts w:hint="eastAsia"/>
        </w:rPr>
        <w:t>50</w:t>
      </w:r>
      <w:r w:rsidR="00825614">
        <w:rPr>
          <w:rFonts w:hint="eastAsia"/>
        </w:rPr>
        <w:t>米安全距离；建立年度海鸥观测档案，持续保护候鸟栖息环境。</w:t>
      </w:r>
    </w:p>
    <w:p w14:paraId="105072AB" w14:textId="699C29B1" w:rsidR="006471FE" w:rsidRPr="006471FE" w:rsidRDefault="006471FE" w:rsidP="006471FE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>
        <w:rPr>
          <w:rFonts w:ascii="微软雅黑" w:eastAsia="微软雅黑" w:hAnsi="微软雅黑" w:hint="eastAsia"/>
          <w:kern w:val="0"/>
          <w:sz w:val="44"/>
          <w:szCs w:val="44"/>
        </w:rPr>
        <w:t>七</w:t>
      </w:r>
      <w:r w:rsidRPr="006471FE">
        <w:rPr>
          <w:rFonts w:ascii="微软雅黑" w:eastAsia="微软雅黑" w:hAnsi="微软雅黑" w:hint="eastAsia"/>
          <w:kern w:val="0"/>
          <w:sz w:val="44"/>
          <w:szCs w:val="44"/>
        </w:rPr>
        <w:t>、核心结论</w:t>
      </w:r>
    </w:p>
    <w:p w14:paraId="794BC1F1" w14:textId="02E9D78B" w:rsidR="006471FE" w:rsidRPr="006471FE" w:rsidRDefault="006471FE" w:rsidP="006471FE">
      <w:pPr>
        <w:spacing w:line="360" w:lineRule="auto"/>
        <w:ind w:firstLineChars="200" w:firstLine="480"/>
      </w:pPr>
      <w:r w:rsidRPr="006471FE">
        <w:rPr>
          <w:rFonts w:hint="eastAsia"/>
        </w:rPr>
        <w:t>云龙湖海鸥为典型越冬候鸟，呈现“</w:t>
      </w:r>
      <w:r w:rsidRPr="006471FE">
        <w:rPr>
          <w:rFonts w:hint="eastAsia"/>
        </w:rPr>
        <w:t>11</w:t>
      </w:r>
      <w:r w:rsidRPr="006471FE">
        <w:rPr>
          <w:rFonts w:hint="eastAsia"/>
        </w:rPr>
        <w:t>月来、</w:t>
      </w:r>
      <w:r w:rsidRPr="006471FE">
        <w:rPr>
          <w:rFonts w:hint="eastAsia"/>
        </w:rPr>
        <w:t>3</w:t>
      </w:r>
      <w:r w:rsidRPr="006471FE">
        <w:rPr>
          <w:rFonts w:hint="eastAsia"/>
        </w:rPr>
        <w:t>月走”的固定节律，活动集中于早晚，依赖稳定水域与浅滩栖息地，并对气温与人类干扰反应明显。</w:t>
      </w:r>
    </w:p>
    <w:p w14:paraId="500E0D97" w14:textId="77777777" w:rsidR="006471FE" w:rsidRDefault="006471FE" w:rsidP="004E3813">
      <w:pPr>
        <w:spacing w:line="360" w:lineRule="auto"/>
        <w:ind w:firstLineChars="200" w:firstLine="480"/>
      </w:pPr>
    </w:p>
    <w:p w14:paraId="2A8F76B4" w14:textId="3A937F23" w:rsidR="00F24B5E" w:rsidRPr="00001F1C" w:rsidRDefault="00655283" w:rsidP="00001F1C">
      <w:pPr>
        <w:spacing w:line="360" w:lineRule="auto"/>
        <w:ind w:left="0"/>
        <w:jc w:val="right"/>
        <w:rPr>
          <w:rFonts w:ascii="等线" w:eastAsia="等线" w:hAnsi="等线" w:cs="Times New Roman"/>
          <w:szCs w:val="24"/>
        </w:rPr>
      </w:pPr>
      <w:r w:rsidRPr="00655283">
        <w:rPr>
          <w:rFonts w:ascii="等线" w:eastAsia="等线" w:hAnsi="等线" w:cs="Times New Roman" w:hint="eastAsia"/>
          <w:szCs w:val="24"/>
        </w:rPr>
        <w:t>——矿大附中初</w:t>
      </w:r>
      <w:r>
        <w:rPr>
          <w:rFonts w:ascii="等线" w:eastAsia="等线" w:hAnsi="等线" w:cs="Times New Roman" w:hint="eastAsia"/>
          <w:szCs w:val="24"/>
        </w:rPr>
        <w:t>二</w:t>
      </w:r>
      <w:r w:rsidRPr="00655283">
        <w:rPr>
          <w:rFonts w:ascii="等线" w:eastAsia="等线" w:hAnsi="等线" w:cs="Times New Roman" w:hint="eastAsia"/>
          <w:szCs w:val="24"/>
        </w:rPr>
        <w:t>(</w:t>
      </w:r>
      <w:r>
        <w:rPr>
          <w:rFonts w:ascii="等线" w:eastAsia="等线" w:hAnsi="等线" w:cs="Times New Roman" w:hint="eastAsia"/>
          <w:szCs w:val="24"/>
        </w:rPr>
        <w:t>2</w:t>
      </w:r>
      <w:r w:rsidRPr="00655283">
        <w:rPr>
          <w:rFonts w:ascii="等线" w:eastAsia="等线" w:hAnsi="等线" w:cs="Times New Roman"/>
          <w:szCs w:val="24"/>
        </w:rPr>
        <w:t>)</w:t>
      </w:r>
      <w:r w:rsidRPr="00655283">
        <w:rPr>
          <w:rFonts w:ascii="等线" w:eastAsia="等线" w:hAnsi="等线" w:cs="Times New Roman" w:hint="eastAsia"/>
          <w:szCs w:val="24"/>
        </w:rPr>
        <w:t>班地理课题研究小组</w:t>
      </w:r>
    </w:p>
    <w:sectPr w:rsidR="00F24B5E" w:rsidRPr="00001F1C" w:rsidSect="00EC7E9A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04AF" w14:textId="77777777" w:rsidR="00A32AB8" w:rsidRDefault="00A32AB8" w:rsidP="00E91DA6">
      <w:r>
        <w:separator/>
      </w:r>
    </w:p>
  </w:endnote>
  <w:endnote w:type="continuationSeparator" w:id="0">
    <w:p w14:paraId="18145FD4" w14:textId="77777777" w:rsidR="00A32AB8" w:rsidRDefault="00A32AB8" w:rsidP="00E9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BBC8" w14:textId="77777777" w:rsidR="00A32AB8" w:rsidRDefault="00A32AB8" w:rsidP="00E91DA6">
      <w:r>
        <w:separator/>
      </w:r>
    </w:p>
  </w:footnote>
  <w:footnote w:type="continuationSeparator" w:id="0">
    <w:p w14:paraId="7074581E" w14:textId="77777777" w:rsidR="00A32AB8" w:rsidRDefault="00A32AB8" w:rsidP="00E91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E7991"/>
    <w:multiLevelType w:val="multilevel"/>
    <w:tmpl w:val="7E24A48E"/>
    <w:lvl w:ilvl="0">
      <w:start w:val="7"/>
      <w:numFmt w:val="decimal"/>
      <w:pStyle w:val="1"/>
      <w:isLgl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1984" w:firstLine="0"/>
      </w:pPr>
      <w:rPr>
        <w:rFonts w:hint="eastAsia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AE"/>
    <w:rsid w:val="00001F1C"/>
    <w:rsid w:val="00040DB2"/>
    <w:rsid w:val="00055328"/>
    <w:rsid w:val="00073942"/>
    <w:rsid w:val="00186170"/>
    <w:rsid w:val="0019456B"/>
    <w:rsid w:val="001C76A1"/>
    <w:rsid w:val="001E3E34"/>
    <w:rsid w:val="002C6F15"/>
    <w:rsid w:val="00351028"/>
    <w:rsid w:val="00380AC2"/>
    <w:rsid w:val="003A673D"/>
    <w:rsid w:val="0040696A"/>
    <w:rsid w:val="004D3EBE"/>
    <w:rsid w:val="004E3813"/>
    <w:rsid w:val="00532588"/>
    <w:rsid w:val="005C6CF3"/>
    <w:rsid w:val="005F3094"/>
    <w:rsid w:val="006471FE"/>
    <w:rsid w:val="00655283"/>
    <w:rsid w:val="006D4795"/>
    <w:rsid w:val="007A58B0"/>
    <w:rsid w:val="00825614"/>
    <w:rsid w:val="008B64C6"/>
    <w:rsid w:val="00915B80"/>
    <w:rsid w:val="00972950"/>
    <w:rsid w:val="009D7B2B"/>
    <w:rsid w:val="009F3BA7"/>
    <w:rsid w:val="009F7069"/>
    <w:rsid w:val="00A32AB8"/>
    <w:rsid w:val="00A87D2E"/>
    <w:rsid w:val="00B85540"/>
    <w:rsid w:val="00DA7DAF"/>
    <w:rsid w:val="00E91DA6"/>
    <w:rsid w:val="00EA7CAE"/>
    <w:rsid w:val="00EC7E9A"/>
    <w:rsid w:val="00ED4575"/>
    <w:rsid w:val="00F24B5E"/>
    <w:rsid w:val="00F3160B"/>
    <w:rsid w:val="00F70AD3"/>
    <w:rsid w:val="00F87A36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7E5D2E"/>
  <w15:chartTrackingRefBased/>
  <w15:docId w15:val="{93CC75D2-EEF4-4CDB-8E59-857B5AF0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CF3"/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C6CF3"/>
    <w:pPr>
      <w:keepNext/>
      <w:keepLines/>
      <w:numPr>
        <w:numId w:val="20"/>
      </w:numPr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C6CF3"/>
    <w:pPr>
      <w:keepNext/>
      <w:keepLines/>
      <w:ind w:left="0"/>
      <w:outlineLvl w:val="1"/>
    </w:pPr>
    <w:rPr>
      <w:rFonts w:eastAsia="黑体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C6CF3"/>
    <w:pPr>
      <w:keepNext/>
      <w:keepLines/>
      <w:numPr>
        <w:ilvl w:val="2"/>
        <w:numId w:val="20"/>
      </w:numPr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C6CF3"/>
    <w:pPr>
      <w:keepNext/>
      <w:keepLines/>
      <w:numPr>
        <w:ilvl w:val="3"/>
        <w:numId w:val="20"/>
      </w:numPr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6CF3"/>
    <w:pPr>
      <w:keepNext/>
      <w:keepLines/>
      <w:numPr>
        <w:ilvl w:val="4"/>
        <w:numId w:val="20"/>
      </w:numPr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6CF3"/>
    <w:pPr>
      <w:keepNext/>
      <w:keepLines/>
      <w:numPr>
        <w:ilvl w:val="5"/>
        <w:numId w:val="20"/>
      </w:numPr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CF3"/>
    <w:pPr>
      <w:keepNext/>
      <w:keepLines/>
      <w:numPr>
        <w:ilvl w:val="6"/>
        <w:numId w:val="20"/>
      </w:numPr>
      <w:spacing w:before="240" w:after="64" w:line="320" w:lineRule="atLeast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6CF3"/>
    <w:pPr>
      <w:keepNext/>
      <w:keepLines/>
      <w:numPr>
        <w:ilvl w:val="7"/>
        <w:numId w:val="20"/>
      </w:numPr>
      <w:spacing w:before="240" w:after="64" w:line="320" w:lineRule="atLeast"/>
      <w:outlineLvl w:val="7"/>
    </w:pPr>
    <w:rPr>
      <w:rFonts w:asciiTheme="majorHAnsi" w:eastAsiaTheme="majorEastAsia" w:hAnsiTheme="majorHAnsi" w:cstheme="majorBidi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6CF3"/>
    <w:pPr>
      <w:keepNext/>
      <w:keepLines/>
      <w:numPr>
        <w:ilvl w:val="8"/>
        <w:numId w:val="20"/>
      </w:numPr>
      <w:spacing w:before="240" w:after="64" w:line="320" w:lineRule="atLeast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6CF3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5C6CF3"/>
    <w:rPr>
      <w:rFonts w:ascii="Times New Roman" w:eastAsia="黑体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qFormat/>
    <w:rsid w:val="005C6CF3"/>
    <w:rPr>
      <w:rFonts w:ascii="Times New Roman" w:eastAsia="宋体" w:hAnsi="Times New Roman"/>
      <w:b/>
      <w:bCs/>
      <w:sz w:val="28"/>
      <w:szCs w:val="32"/>
    </w:rPr>
  </w:style>
  <w:style w:type="character" w:customStyle="1" w:styleId="40">
    <w:name w:val="标题 4 字符"/>
    <w:basedOn w:val="a0"/>
    <w:link w:val="4"/>
    <w:uiPriority w:val="9"/>
    <w:rsid w:val="005C6C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6CF3"/>
    <w:rPr>
      <w:rFonts w:ascii="Times New Roman" w:eastAsia="宋体" w:hAnsi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5C6CF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5C6CF3"/>
    <w:rPr>
      <w:rFonts w:ascii="Times New Roman" w:eastAsia="宋体" w:hAnsi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5C6CF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5C6CF3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unhideWhenUsed/>
    <w:qFormat/>
    <w:rsid w:val="005C6CF3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5C6CF3"/>
    <w:pPr>
      <w:jc w:val="center"/>
      <w:outlineLvl w:val="0"/>
    </w:pPr>
    <w:rPr>
      <w:rFonts w:eastAsia="黑体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5C6CF3"/>
    <w:rPr>
      <w:rFonts w:ascii="Times New Roman" w:eastAsia="黑体" w:hAnsi="Times New Roman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5C6CF3"/>
    <w:pPr>
      <w:outlineLvl w:val="1"/>
    </w:pPr>
    <w:rPr>
      <w:rFonts w:asciiTheme="minorHAnsi" w:eastAsiaTheme="minorEastAsia" w:hAnsiTheme="minorHAnsi"/>
      <w:b/>
      <w:bCs/>
      <w:kern w:val="28"/>
      <w:sz w:val="30"/>
      <w:szCs w:val="32"/>
    </w:rPr>
  </w:style>
  <w:style w:type="character" w:customStyle="1" w:styleId="a7">
    <w:name w:val="副标题 字符"/>
    <w:basedOn w:val="a0"/>
    <w:link w:val="a6"/>
    <w:uiPriority w:val="11"/>
    <w:rsid w:val="005C6CF3"/>
    <w:rPr>
      <w:b/>
      <w:bCs/>
      <w:kern w:val="28"/>
      <w:sz w:val="30"/>
      <w:szCs w:val="32"/>
    </w:rPr>
  </w:style>
  <w:style w:type="character" w:styleId="a8">
    <w:name w:val="Strong"/>
    <w:basedOn w:val="a0"/>
    <w:uiPriority w:val="22"/>
    <w:qFormat/>
    <w:rsid w:val="005C6CF3"/>
    <w:rPr>
      <w:b/>
      <w:bCs/>
    </w:rPr>
  </w:style>
  <w:style w:type="paragraph" w:styleId="a9">
    <w:name w:val="No Spacing"/>
    <w:aliases w:val="图名表头,表格,图名"/>
    <w:link w:val="aa"/>
    <w:uiPriority w:val="1"/>
    <w:qFormat/>
    <w:rsid w:val="005C6CF3"/>
    <w:pPr>
      <w:widowControl w:val="0"/>
      <w:spacing w:line="360" w:lineRule="atLeast"/>
      <w:jc w:val="center"/>
    </w:pPr>
    <w:rPr>
      <w:rFonts w:ascii="Times New Roman" w:eastAsia="宋体" w:hAnsi="Times New Roman"/>
    </w:rPr>
  </w:style>
  <w:style w:type="character" w:customStyle="1" w:styleId="aa">
    <w:name w:val="无间隔 字符"/>
    <w:aliases w:val="图名表头 字符,表格 字符,图名 字符"/>
    <w:basedOn w:val="a0"/>
    <w:link w:val="a9"/>
    <w:uiPriority w:val="1"/>
    <w:rsid w:val="005C6CF3"/>
    <w:rPr>
      <w:rFonts w:ascii="Times New Roman" w:eastAsia="宋体" w:hAnsi="Times New Roman"/>
    </w:rPr>
  </w:style>
  <w:style w:type="paragraph" w:styleId="ab">
    <w:name w:val="List Paragraph"/>
    <w:basedOn w:val="a"/>
    <w:link w:val="ac"/>
    <w:uiPriority w:val="34"/>
    <w:qFormat/>
    <w:rsid w:val="005C6CF3"/>
    <w:pPr>
      <w:ind w:firstLine="420"/>
    </w:pPr>
  </w:style>
  <w:style w:type="character" w:customStyle="1" w:styleId="ac">
    <w:name w:val="列表段落 字符"/>
    <w:basedOn w:val="a0"/>
    <w:link w:val="ab"/>
    <w:uiPriority w:val="34"/>
    <w:rsid w:val="005C6CF3"/>
    <w:rPr>
      <w:rFonts w:ascii="Times New Roman" w:eastAsia="宋体" w:hAnsi="Times New Roman"/>
      <w:sz w:val="24"/>
    </w:rPr>
  </w:style>
  <w:style w:type="paragraph" w:styleId="ad">
    <w:name w:val="Quote"/>
    <w:basedOn w:val="a"/>
    <w:next w:val="a"/>
    <w:link w:val="ae"/>
    <w:uiPriority w:val="29"/>
    <w:qFormat/>
    <w:rsid w:val="005C6C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5C6CF3"/>
    <w:rPr>
      <w:rFonts w:ascii="Times New Roman" w:eastAsia="宋体" w:hAnsi="Times New Roman"/>
      <w:i/>
      <w:iCs/>
      <w:color w:val="404040" w:themeColor="text1" w:themeTint="BF"/>
      <w:sz w:val="24"/>
    </w:rPr>
  </w:style>
  <w:style w:type="paragraph" w:styleId="af">
    <w:name w:val="Intense Quote"/>
    <w:basedOn w:val="a"/>
    <w:next w:val="a"/>
    <w:link w:val="af0"/>
    <w:uiPriority w:val="30"/>
    <w:qFormat/>
    <w:rsid w:val="005C6CF3"/>
    <w:pPr>
      <w:pBdr>
        <w:top w:val="single" w:sz="4" w:space="10" w:color="A5B592" w:themeColor="accent1"/>
        <w:bottom w:val="single" w:sz="4" w:space="10" w:color="A5B592" w:themeColor="accent1"/>
      </w:pBdr>
      <w:spacing w:before="360" w:after="360"/>
      <w:ind w:left="864" w:right="864"/>
      <w:jc w:val="center"/>
    </w:pPr>
    <w:rPr>
      <w:i/>
      <w:iCs/>
      <w:color w:val="A5B592" w:themeColor="accent1"/>
    </w:rPr>
  </w:style>
  <w:style w:type="character" w:customStyle="1" w:styleId="af0">
    <w:name w:val="明显引用 字符"/>
    <w:basedOn w:val="a0"/>
    <w:link w:val="af"/>
    <w:uiPriority w:val="30"/>
    <w:rsid w:val="005C6CF3"/>
    <w:rPr>
      <w:rFonts w:ascii="Times New Roman" w:eastAsia="宋体" w:hAnsi="Times New Roman"/>
      <w:i/>
      <w:iCs/>
      <w:color w:val="A5B592" w:themeColor="accent1"/>
      <w:sz w:val="24"/>
    </w:rPr>
  </w:style>
  <w:style w:type="character" w:styleId="af1">
    <w:name w:val="Subtle Emphasis"/>
    <w:basedOn w:val="a0"/>
    <w:uiPriority w:val="19"/>
    <w:qFormat/>
    <w:rsid w:val="005C6CF3"/>
    <w:rPr>
      <w:i/>
      <w:iCs/>
      <w:color w:val="808080" w:themeColor="text1" w:themeTint="7F"/>
    </w:rPr>
  </w:style>
  <w:style w:type="character" w:styleId="af2">
    <w:name w:val="Intense Reference"/>
    <w:basedOn w:val="a0"/>
    <w:uiPriority w:val="32"/>
    <w:qFormat/>
    <w:rsid w:val="005C6CF3"/>
    <w:rPr>
      <w:b/>
      <w:bCs/>
      <w:smallCaps/>
      <w:color w:val="A5B592" w:themeColor="accent1"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5C6CF3"/>
    <w:pPr>
      <w:spacing w:before="340" w:after="330" w:line="578" w:lineRule="atLeast"/>
      <w:outlineLvl w:val="9"/>
    </w:pPr>
    <w:rPr>
      <w:rFonts w:eastAsia="宋体"/>
      <w:b/>
      <w:sz w:val="44"/>
    </w:rPr>
  </w:style>
  <w:style w:type="paragraph" w:styleId="af3">
    <w:name w:val="header"/>
    <w:basedOn w:val="a"/>
    <w:link w:val="af4"/>
    <w:uiPriority w:val="99"/>
    <w:unhideWhenUsed/>
    <w:rsid w:val="00E91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E91DA6"/>
    <w:rPr>
      <w:rFonts w:ascii="Times New Roman" w:eastAsia="宋体" w:hAnsi="Times New Roman"/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E91D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E91DA6"/>
    <w:rPr>
      <w:rFonts w:ascii="Times New Roman" w:eastAsia="宋体" w:hAnsi="Times New Roman"/>
      <w:sz w:val="18"/>
      <w:szCs w:val="18"/>
    </w:rPr>
  </w:style>
  <w:style w:type="table" w:styleId="af7">
    <w:name w:val="Table Grid"/>
    <w:basedOn w:val="a1"/>
    <w:uiPriority w:val="39"/>
    <w:rsid w:val="004E3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纸张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B92BC-2925-41B5-87AE-C39C9C357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</dc:creator>
  <cp:keywords/>
  <dc:description/>
  <cp:lastModifiedBy>room</cp:lastModifiedBy>
  <cp:revision>29</cp:revision>
  <dcterms:created xsi:type="dcterms:W3CDTF">2026-02-12T00:57:00Z</dcterms:created>
  <dcterms:modified xsi:type="dcterms:W3CDTF">2026-03-16T12:31:00Z</dcterms:modified>
</cp:coreProperties>
</file>