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11697" w14:textId="77777777" w:rsidR="00D620A1" w:rsidRDefault="00D620A1" w:rsidP="008630A5">
      <w:pPr>
        <w:adjustRightInd w:val="0"/>
        <w:snapToGrid w:val="0"/>
        <w:spacing w:after="200" w:line="220" w:lineRule="atLeast"/>
        <w:ind w:left="0"/>
        <w:jc w:val="center"/>
        <w:rPr>
          <w:rFonts w:ascii="方正粗黑宋简体" w:eastAsia="方正粗黑宋简体" w:hAnsi="方正粗黑宋简体"/>
          <w:kern w:val="0"/>
          <w:sz w:val="48"/>
          <w:szCs w:val="48"/>
        </w:rPr>
      </w:pPr>
      <w:r w:rsidRPr="00D620A1">
        <w:rPr>
          <w:rFonts w:ascii="方正粗黑宋简体" w:eastAsia="方正粗黑宋简体" w:hAnsi="方正粗黑宋简体" w:hint="eastAsia"/>
          <w:kern w:val="0"/>
          <w:sz w:val="48"/>
          <w:szCs w:val="48"/>
        </w:rPr>
        <w:t>云龙湖越冬海鸥迁徙习性与行为观察研究</w:t>
      </w:r>
    </w:p>
    <w:p w14:paraId="4899E987" w14:textId="051AD16E" w:rsidR="000152FF" w:rsidRPr="008630A5" w:rsidRDefault="000152FF" w:rsidP="008630A5">
      <w:pPr>
        <w:adjustRightInd w:val="0"/>
        <w:snapToGrid w:val="0"/>
        <w:spacing w:after="200" w:line="220" w:lineRule="atLeast"/>
        <w:ind w:left="0"/>
        <w:jc w:val="center"/>
        <w:rPr>
          <w:rFonts w:asciiTheme="majorEastAsia" w:eastAsiaTheme="majorEastAsia" w:hAnsiTheme="majorEastAsia"/>
          <w:kern w:val="0"/>
          <w:sz w:val="48"/>
          <w:szCs w:val="48"/>
        </w:rPr>
      </w:pPr>
      <w:r w:rsidRPr="008630A5">
        <w:rPr>
          <w:rFonts w:asciiTheme="majorEastAsia" w:eastAsiaTheme="majorEastAsia" w:hAnsiTheme="majorEastAsia" w:hint="eastAsia"/>
          <w:kern w:val="0"/>
          <w:sz w:val="48"/>
          <w:szCs w:val="48"/>
        </w:rPr>
        <w:t>开题报告</w:t>
      </w:r>
    </w:p>
    <w:p w14:paraId="63E35771" w14:textId="77777777" w:rsidR="008630A5" w:rsidRPr="00E424F5" w:rsidRDefault="008630A5" w:rsidP="00E424F5">
      <w:pPr>
        <w:adjustRightInd w:val="0"/>
        <w:snapToGrid w:val="0"/>
        <w:spacing w:after="200" w:line="220" w:lineRule="atLeast"/>
        <w:ind w:left="0"/>
        <w:rPr>
          <w:rFonts w:ascii="楷体" w:eastAsia="楷体" w:hAnsi="楷体" w:cs="Times New Roman"/>
          <w:kern w:val="0"/>
          <w:sz w:val="30"/>
          <w:szCs w:val="30"/>
        </w:rPr>
      </w:pPr>
      <w:r w:rsidRPr="00E424F5">
        <w:rPr>
          <w:rFonts w:ascii="楷体" w:eastAsia="楷体" w:hAnsi="楷体" w:cs="Times New Roman"/>
          <w:kern w:val="0"/>
          <w:sz w:val="30"/>
          <w:szCs w:val="30"/>
        </w:rPr>
        <w:t>学校</w:t>
      </w:r>
      <w:r w:rsidRPr="00E424F5">
        <w:rPr>
          <w:rFonts w:ascii="楷体" w:eastAsia="楷体" w:hAnsi="楷体" w:cs="Times New Roman" w:hint="eastAsia"/>
          <w:kern w:val="0"/>
          <w:sz w:val="30"/>
          <w:szCs w:val="30"/>
        </w:rPr>
        <w:t>：中国矿业大学附属中学</w:t>
      </w:r>
    </w:p>
    <w:p w14:paraId="239E6E88" w14:textId="4CF2D19E" w:rsidR="008630A5" w:rsidRPr="00E424F5" w:rsidRDefault="008630A5" w:rsidP="00E424F5">
      <w:pPr>
        <w:adjustRightInd w:val="0"/>
        <w:snapToGrid w:val="0"/>
        <w:spacing w:after="200" w:line="220" w:lineRule="atLeast"/>
        <w:ind w:left="0"/>
        <w:rPr>
          <w:rFonts w:ascii="楷体" w:eastAsia="楷体" w:hAnsi="楷体" w:cs="Times New Roman"/>
          <w:kern w:val="0"/>
          <w:sz w:val="30"/>
          <w:szCs w:val="30"/>
        </w:rPr>
      </w:pPr>
      <w:r w:rsidRPr="00E424F5">
        <w:rPr>
          <w:rFonts w:ascii="楷体" w:eastAsia="楷体" w:hAnsi="楷体" w:cs="Times New Roman"/>
          <w:kern w:val="0"/>
          <w:sz w:val="30"/>
          <w:szCs w:val="30"/>
        </w:rPr>
        <w:t>研究时间</w:t>
      </w:r>
      <w:r w:rsidRPr="00E424F5">
        <w:rPr>
          <w:rFonts w:ascii="楷体" w:eastAsia="楷体" w:hAnsi="楷体" w:cs="Times New Roman" w:hint="eastAsia"/>
          <w:kern w:val="0"/>
          <w:sz w:val="30"/>
          <w:szCs w:val="30"/>
        </w:rPr>
        <w:t>：2026年1至2月</w:t>
      </w:r>
    </w:p>
    <w:p w14:paraId="10032124" w14:textId="179E2599" w:rsidR="008630A5" w:rsidRPr="00E424F5" w:rsidRDefault="008630A5" w:rsidP="00E424F5">
      <w:pPr>
        <w:adjustRightInd w:val="0"/>
        <w:snapToGrid w:val="0"/>
        <w:spacing w:after="200" w:line="220" w:lineRule="atLeast"/>
        <w:ind w:left="0"/>
        <w:rPr>
          <w:rFonts w:ascii="楷体" w:eastAsia="楷体" w:hAnsi="楷体" w:cs="Times New Roman"/>
          <w:kern w:val="0"/>
          <w:sz w:val="30"/>
          <w:szCs w:val="30"/>
        </w:rPr>
      </w:pPr>
      <w:r w:rsidRPr="00E424F5">
        <w:rPr>
          <w:rFonts w:ascii="楷体" w:eastAsia="楷体" w:hAnsi="楷体" w:cs="Times New Roman" w:hint="eastAsia"/>
          <w:kern w:val="0"/>
          <w:sz w:val="30"/>
          <w:szCs w:val="30"/>
        </w:rPr>
        <w:t>班级：初二</w:t>
      </w:r>
      <w:proofErr w:type="gramStart"/>
      <w:r w:rsidRPr="00E424F5">
        <w:rPr>
          <w:rFonts w:ascii="楷体" w:eastAsia="楷体" w:hAnsi="楷体" w:cs="Times New Roman" w:hint="eastAsia"/>
          <w:kern w:val="0"/>
          <w:sz w:val="30"/>
          <w:szCs w:val="30"/>
        </w:rPr>
        <w:t>2</w:t>
      </w:r>
      <w:proofErr w:type="gramEnd"/>
      <w:r w:rsidRPr="00E424F5">
        <w:rPr>
          <w:rFonts w:ascii="楷体" w:eastAsia="楷体" w:hAnsi="楷体" w:cs="Times New Roman" w:hint="eastAsia"/>
          <w:kern w:val="0"/>
          <w:sz w:val="30"/>
          <w:szCs w:val="30"/>
        </w:rPr>
        <w:t>班</w:t>
      </w:r>
    </w:p>
    <w:p w14:paraId="631B0B5D" w14:textId="226A17E4" w:rsidR="008630A5" w:rsidRPr="00E424F5" w:rsidRDefault="008630A5" w:rsidP="00E424F5">
      <w:pPr>
        <w:adjustRightInd w:val="0"/>
        <w:snapToGrid w:val="0"/>
        <w:spacing w:after="200" w:line="220" w:lineRule="atLeast"/>
        <w:ind w:left="0"/>
        <w:rPr>
          <w:rFonts w:ascii="楷体" w:eastAsia="楷体" w:hAnsi="楷体" w:cs="Times New Roman"/>
          <w:kern w:val="0"/>
          <w:sz w:val="30"/>
          <w:szCs w:val="30"/>
        </w:rPr>
      </w:pPr>
      <w:r w:rsidRPr="00E424F5">
        <w:rPr>
          <w:rFonts w:ascii="楷体" w:eastAsia="楷体" w:hAnsi="楷体" w:cs="Times New Roman" w:hint="eastAsia"/>
          <w:kern w:val="0"/>
          <w:sz w:val="30"/>
          <w:szCs w:val="30"/>
        </w:rPr>
        <w:t>课题组成员：崔博钧、贺翊嘉、王可馨</w:t>
      </w:r>
    </w:p>
    <w:p w14:paraId="1F8FCBD9" w14:textId="77777777" w:rsidR="008630A5" w:rsidRPr="00E424F5" w:rsidRDefault="008630A5" w:rsidP="00E424F5">
      <w:pPr>
        <w:adjustRightInd w:val="0"/>
        <w:snapToGrid w:val="0"/>
        <w:spacing w:after="200" w:line="220" w:lineRule="atLeast"/>
        <w:ind w:left="0"/>
        <w:rPr>
          <w:rFonts w:ascii="楷体" w:eastAsia="楷体" w:hAnsi="楷体" w:cs="Times New Roman"/>
          <w:kern w:val="0"/>
          <w:sz w:val="30"/>
          <w:szCs w:val="30"/>
        </w:rPr>
      </w:pPr>
      <w:r w:rsidRPr="00E424F5">
        <w:rPr>
          <w:rFonts w:ascii="楷体" w:eastAsia="楷体" w:hAnsi="楷体" w:cs="Times New Roman"/>
          <w:kern w:val="0"/>
          <w:sz w:val="30"/>
          <w:szCs w:val="30"/>
        </w:rPr>
        <w:t>指导老师</w:t>
      </w:r>
      <w:r w:rsidRPr="00E424F5">
        <w:rPr>
          <w:rFonts w:ascii="楷体" w:eastAsia="楷体" w:hAnsi="楷体" w:cs="Times New Roman" w:hint="eastAsia"/>
          <w:kern w:val="0"/>
          <w:sz w:val="30"/>
          <w:szCs w:val="30"/>
        </w:rPr>
        <w:t>：</w:t>
      </w:r>
      <w:r w:rsidRPr="00E424F5">
        <w:rPr>
          <w:rFonts w:ascii="楷体" w:eastAsia="楷体" w:hAnsi="楷体" w:cs="Times New Roman"/>
          <w:kern w:val="0"/>
          <w:sz w:val="30"/>
          <w:szCs w:val="30"/>
        </w:rPr>
        <w:t>刘红萍</w:t>
      </w:r>
    </w:p>
    <w:p w14:paraId="587DBF78" w14:textId="77777777" w:rsidR="000152FF" w:rsidRPr="00EE4052" w:rsidRDefault="000152FF" w:rsidP="00EE4052">
      <w:pPr>
        <w:adjustRightInd w:val="0"/>
        <w:snapToGrid w:val="0"/>
        <w:spacing w:after="200" w:line="220" w:lineRule="atLeast"/>
        <w:ind w:left="0"/>
        <w:rPr>
          <w:rFonts w:ascii="微软雅黑" w:eastAsia="微软雅黑" w:hAnsi="微软雅黑"/>
          <w:kern w:val="0"/>
          <w:sz w:val="44"/>
          <w:szCs w:val="44"/>
        </w:rPr>
      </w:pPr>
      <w:r w:rsidRPr="00EE4052">
        <w:rPr>
          <w:rFonts w:ascii="微软雅黑" w:eastAsia="微软雅黑" w:hAnsi="微软雅黑" w:hint="eastAsia"/>
          <w:kern w:val="0"/>
          <w:sz w:val="44"/>
          <w:szCs w:val="44"/>
        </w:rPr>
        <w:t>一、背景说明</w:t>
      </w:r>
    </w:p>
    <w:p w14:paraId="5E084553" w14:textId="77777777" w:rsidR="000152FF" w:rsidRPr="0092331D" w:rsidRDefault="000152FF" w:rsidP="0092331D">
      <w:pPr>
        <w:spacing w:line="360" w:lineRule="auto"/>
        <w:ind w:firstLineChars="200" w:firstLine="560"/>
        <w:rPr>
          <w:sz w:val="28"/>
          <w:szCs w:val="28"/>
        </w:rPr>
      </w:pPr>
      <w:r w:rsidRPr="0092331D">
        <w:rPr>
          <w:rFonts w:hint="eastAsia"/>
          <w:sz w:val="28"/>
          <w:szCs w:val="28"/>
        </w:rPr>
        <w:t>云龙湖位于江苏省徐州市，地处东亚—澳大利西亚候鸟迁飞通道核心节点，是候鸟迁徙途中的重要越冬栖息地。每年</w:t>
      </w:r>
      <w:r w:rsidRPr="0092331D">
        <w:rPr>
          <w:rFonts w:hint="eastAsia"/>
          <w:sz w:val="28"/>
          <w:szCs w:val="28"/>
        </w:rPr>
        <w:t>11</w:t>
      </w:r>
      <w:r w:rsidRPr="0092331D">
        <w:rPr>
          <w:rFonts w:hint="eastAsia"/>
          <w:sz w:val="28"/>
          <w:szCs w:val="28"/>
        </w:rPr>
        <w:t>月至次年</w:t>
      </w:r>
      <w:r w:rsidRPr="0092331D">
        <w:rPr>
          <w:rFonts w:hint="eastAsia"/>
          <w:sz w:val="28"/>
          <w:szCs w:val="28"/>
        </w:rPr>
        <w:t>3</w:t>
      </w:r>
      <w:r w:rsidRPr="0092331D">
        <w:rPr>
          <w:rFonts w:hint="eastAsia"/>
          <w:sz w:val="28"/>
          <w:szCs w:val="28"/>
        </w:rPr>
        <w:t>月，红嘴鸥、蒙古银</w:t>
      </w:r>
      <w:proofErr w:type="gramStart"/>
      <w:r w:rsidRPr="0092331D">
        <w:rPr>
          <w:rFonts w:hint="eastAsia"/>
          <w:sz w:val="28"/>
          <w:szCs w:val="28"/>
        </w:rPr>
        <w:t>鸥等鸥类</w:t>
      </w:r>
      <w:proofErr w:type="gramEnd"/>
      <w:r w:rsidRPr="0092331D">
        <w:rPr>
          <w:rFonts w:hint="eastAsia"/>
          <w:sz w:val="28"/>
          <w:szCs w:val="28"/>
        </w:rPr>
        <w:t>鸟类会从西伯利亚、蒙古国等地长途迁徙至云龙湖越冬，次年春季再集体北迁。</w:t>
      </w:r>
    </w:p>
    <w:p w14:paraId="7E587C68" w14:textId="77777777" w:rsidR="000152FF" w:rsidRPr="0092331D" w:rsidRDefault="000152FF" w:rsidP="0092331D">
      <w:pPr>
        <w:spacing w:line="360" w:lineRule="auto"/>
        <w:ind w:firstLineChars="200" w:firstLine="560"/>
        <w:rPr>
          <w:sz w:val="28"/>
          <w:szCs w:val="28"/>
        </w:rPr>
      </w:pPr>
      <w:r w:rsidRPr="0092331D">
        <w:rPr>
          <w:rFonts w:hint="eastAsia"/>
          <w:sz w:val="28"/>
          <w:szCs w:val="28"/>
        </w:rPr>
        <w:t>海鸥的迁徙行为与地理位置、气候条件、水文环境、湿地生态、人类活动等地理要素密切相关，是研究地理环境整体性与人地关系的典型实例。为将地理课本知识与野外实践相结合，探究候鸟迁徙的地理规律，提升地理实践能力与生态保护意识，我们特开展本次云龙湖越冬海鸥迁徙地理实践活动。</w:t>
      </w:r>
    </w:p>
    <w:p w14:paraId="3C8FFF8A" w14:textId="77777777" w:rsidR="000152FF" w:rsidRDefault="000152FF" w:rsidP="00EE4052">
      <w:pPr>
        <w:adjustRightInd w:val="0"/>
        <w:snapToGrid w:val="0"/>
        <w:spacing w:after="200" w:line="220" w:lineRule="atLeast"/>
        <w:ind w:left="0"/>
      </w:pPr>
      <w:r w:rsidRPr="00EE4052">
        <w:rPr>
          <w:rFonts w:ascii="微软雅黑" w:eastAsia="微软雅黑" w:hAnsi="微软雅黑" w:hint="eastAsia"/>
          <w:kern w:val="0"/>
          <w:sz w:val="44"/>
          <w:szCs w:val="44"/>
        </w:rPr>
        <w:t>二、任务分工</w:t>
      </w:r>
    </w:p>
    <w:p w14:paraId="2313E50F" w14:textId="03F477F7" w:rsidR="00E5231E" w:rsidRPr="0092331D" w:rsidRDefault="00E5231E" w:rsidP="0092331D">
      <w:pPr>
        <w:spacing w:line="360" w:lineRule="auto"/>
        <w:ind w:left="0"/>
        <w:rPr>
          <w:sz w:val="28"/>
          <w:szCs w:val="28"/>
        </w:rPr>
      </w:pPr>
      <w:r w:rsidRPr="0092331D">
        <w:rPr>
          <w:sz w:val="28"/>
          <w:szCs w:val="28"/>
        </w:rPr>
        <w:t>撰写开题报告</w:t>
      </w:r>
      <w:r w:rsidRPr="0092331D">
        <w:rPr>
          <w:rFonts w:hint="eastAsia"/>
          <w:sz w:val="28"/>
          <w:szCs w:val="28"/>
        </w:rPr>
        <w:t>：</w:t>
      </w:r>
      <w:r w:rsidR="008B09FE" w:rsidRPr="0092331D">
        <w:rPr>
          <w:rFonts w:hint="eastAsia"/>
          <w:sz w:val="28"/>
          <w:szCs w:val="28"/>
        </w:rPr>
        <w:t>崔博钧</w:t>
      </w:r>
    </w:p>
    <w:p w14:paraId="4D472AD1" w14:textId="0CE20D39" w:rsidR="00E5231E" w:rsidRPr="0092331D" w:rsidRDefault="00E5231E" w:rsidP="0092331D">
      <w:pPr>
        <w:spacing w:line="360" w:lineRule="auto"/>
        <w:ind w:left="0"/>
        <w:rPr>
          <w:sz w:val="28"/>
          <w:szCs w:val="28"/>
        </w:rPr>
      </w:pPr>
      <w:r w:rsidRPr="0092331D">
        <w:rPr>
          <w:rFonts w:hint="eastAsia"/>
          <w:sz w:val="28"/>
          <w:szCs w:val="28"/>
        </w:rPr>
        <w:t>查询资料：</w:t>
      </w:r>
      <w:r w:rsidR="00CF6A3F" w:rsidRPr="0092331D">
        <w:rPr>
          <w:rFonts w:hint="eastAsia"/>
          <w:sz w:val="28"/>
          <w:szCs w:val="28"/>
        </w:rPr>
        <w:t>贺翊嘉</w:t>
      </w:r>
    </w:p>
    <w:p w14:paraId="3E4280DF" w14:textId="57220904" w:rsidR="00E5231E" w:rsidRPr="0092331D" w:rsidRDefault="00E5231E" w:rsidP="0092331D">
      <w:pPr>
        <w:spacing w:line="360" w:lineRule="auto"/>
        <w:ind w:left="0"/>
        <w:rPr>
          <w:sz w:val="28"/>
          <w:szCs w:val="28"/>
        </w:rPr>
      </w:pPr>
      <w:r w:rsidRPr="0092331D">
        <w:rPr>
          <w:rFonts w:hint="eastAsia"/>
          <w:sz w:val="28"/>
          <w:szCs w:val="28"/>
        </w:rPr>
        <w:lastRenderedPageBreak/>
        <w:t>实地观测：</w:t>
      </w:r>
      <w:r w:rsidR="00CF6A3F" w:rsidRPr="0092331D">
        <w:rPr>
          <w:rFonts w:hint="eastAsia"/>
          <w:sz w:val="28"/>
          <w:szCs w:val="28"/>
        </w:rPr>
        <w:t>王可馨</w:t>
      </w:r>
    </w:p>
    <w:p w14:paraId="1856C8E6" w14:textId="4E4273C7" w:rsidR="00E5231E" w:rsidRPr="0092331D" w:rsidRDefault="00E5231E" w:rsidP="0092331D">
      <w:pPr>
        <w:spacing w:line="360" w:lineRule="auto"/>
        <w:ind w:left="0"/>
        <w:rPr>
          <w:sz w:val="28"/>
          <w:szCs w:val="28"/>
        </w:rPr>
      </w:pPr>
      <w:r w:rsidRPr="0092331D">
        <w:rPr>
          <w:rFonts w:hint="eastAsia"/>
          <w:sz w:val="28"/>
          <w:szCs w:val="28"/>
        </w:rPr>
        <w:t>汇总资料：</w:t>
      </w:r>
      <w:r w:rsidR="008B09FE" w:rsidRPr="0092331D">
        <w:rPr>
          <w:rFonts w:hint="eastAsia"/>
          <w:sz w:val="28"/>
          <w:szCs w:val="28"/>
        </w:rPr>
        <w:t>崔博钧</w:t>
      </w:r>
      <w:r w:rsidRPr="0092331D">
        <w:rPr>
          <w:rFonts w:hint="eastAsia"/>
          <w:sz w:val="28"/>
          <w:szCs w:val="28"/>
        </w:rPr>
        <w:t>、</w:t>
      </w:r>
      <w:r w:rsidR="00CF6A3F" w:rsidRPr="0092331D">
        <w:rPr>
          <w:rFonts w:hint="eastAsia"/>
          <w:sz w:val="28"/>
          <w:szCs w:val="28"/>
        </w:rPr>
        <w:t>贺翊嘉、王可馨</w:t>
      </w:r>
    </w:p>
    <w:p w14:paraId="5465E9E2" w14:textId="75099D3C" w:rsidR="00E5231E" w:rsidRPr="0092331D" w:rsidRDefault="00E5231E" w:rsidP="0092331D">
      <w:pPr>
        <w:spacing w:line="360" w:lineRule="auto"/>
        <w:ind w:left="0"/>
        <w:rPr>
          <w:sz w:val="28"/>
          <w:szCs w:val="28"/>
        </w:rPr>
      </w:pPr>
      <w:r w:rsidRPr="0092331D">
        <w:rPr>
          <w:rFonts w:hint="eastAsia"/>
          <w:sz w:val="28"/>
          <w:szCs w:val="28"/>
        </w:rPr>
        <w:t>撰写结题报告：</w:t>
      </w:r>
      <w:r w:rsidR="008B09FE" w:rsidRPr="0092331D">
        <w:rPr>
          <w:rFonts w:hint="eastAsia"/>
          <w:sz w:val="28"/>
          <w:szCs w:val="28"/>
        </w:rPr>
        <w:t>崔博钧</w:t>
      </w:r>
    </w:p>
    <w:p w14:paraId="39351462" w14:textId="77777777" w:rsidR="000152FF" w:rsidRPr="00E5231E" w:rsidRDefault="000152FF" w:rsidP="00E5231E">
      <w:pPr>
        <w:adjustRightInd w:val="0"/>
        <w:snapToGrid w:val="0"/>
        <w:spacing w:after="200" w:line="220" w:lineRule="atLeast"/>
        <w:ind w:left="0"/>
        <w:rPr>
          <w:rFonts w:ascii="微软雅黑" w:eastAsia="微软雅黑" w:hAnsi="微软雅黑"/>
          <w:kern w:val="0"/>
          <w:sz w:val="44"/>
          <w:szCs w:val="44"/>
        </w:rPr>
      </w:pPr>
      <w:r w:rsidRPr="00E5231E">
        <w:rPr>
          <w:rFonts w:ascii="微软雅黑" w:eastAsia="微软雅黑" w:hAnsi="微软雅黑" w:hint="eastAsia"/>
          <w:kern w:val="0"/>
          <w:sz w:val="44"/>
          <w:szCs w:val="44"/>
        </w:rPr>
        <w:t>三、计划阶段</w:t>
      </w:r>
    </w:p>
    <w:p w14:paraId="0DA95EF9" w14:textId="77777777" w:rsidR="000152FF" w:rsidRPr="0092331D" w:rsidRDefault="000152FF" w:rsidP="0092331D">
      <w:pPr>
        <w:spacing w:line="360" w:lineRule="auto"/>
        <w:ind w:firstLineChars="200" w:firstLine="560"/>
        <w:rPr>
          <w:sz w:val="28"/>
          <w:szCs w:val="28"/>
        </w:rPr>
      </w:pPr>
      <w:r w:rsidRPr="0092331D">
        <w:rPr>
          <w:rFonts w:hint="eastAsia"/>
          <w:sz w:val="28"/>
          <w:szCs w:val="28"/>
        </w:rPr>
        <w:t>活动第一阶段：准备阶段（</w:t>
      </w:r>
      <w:r w:rsidRPr="0092331D">
        <w:rPr>
          <w:rFonts w:hint="eastAsia"/>
          <w:sz w:val="28"/>
          <w:szCs w:val="28"/>
        </w:rPr>
        <w:t>2025</w:t>
      </w:r>
      <w:r w:rsidRPr="0092331D">
        <w:rPr>
          <w:rFonts w:hint="eastAsia"/>
          <w:sz w:val="28"/>
          <w:szCs w:val="28"/>
        </w:rPr>
        <w:t>年</w:t>
      </w:r>
      <w:r w:rsidRPr="0092331D">
        <w:rPr>
          <w:rFonts w:hint="eastAsia"/>
          <w:sz w:val="28"/>
          <w:szCs w:val="28"/>
        </w:rPr>
        <w:t>11</w:t>
      </w:r>
      <w:r w:rsidRPr="0092331D">
        <w:rPr>
          <w:rFonts w:hint="eastAsia"/>
          <w:sz w:val="28"/>
          <w:szCs w:val="28"/>
        </w:rPr>
        <w:t>月</w:t>
      </w:r>
      <w:r w:rsidRPr="0092331D">
        <w:rPr>
          <w:rFonts w:hint="eastAsia"/>
          <w:sz w:val="28"/>
          <w:szCs w:val="28"/>
        </w:rPr>
        <w:t>1</w:t>
      </w:r>
      <w:r w:rsidRPr="0092331D">
        <w:rPr>
          <w:rFonts w:hint="eastAsia"/>
          <w:sz w:val="28"/>
          <w:szCs w:val="28"/>
        </w:rPr>
        <w:t>日—</w:t>
      </w:r>
      <w:r w:rsidRPr="0092331D">
        <w:rPr>
          <w:rFonts w:hint="eastAsia"/>
          <w:sz w:val="28"/>
          <w:szCs w:val="28"/>
        </w:rPr>
        <w:t>2025</w:t>
      </w:r>
      <w:r w:rsidRPr="0092331D">
        <w:rPr>
          <w:rFonts w:hint="eastAsia"/>
          <w:sz w:val="28"/>
          <w:szCs w:val="28"/>
        </w:rPr>
        <w:t>年</w:t>
      </w:r>
      <w:r w:rsidRPr="0092331D">
        <w:rPr>
          <w:rFonts w:hint="eastAsia"/>
          <w:sz w:val="28"/>
          <w:szCs w:val="28"/>
        </w:rPr>
        <w:t>11</w:t>
      </w:r>
      <w:r w:rsidRPr="0092331D">
        <w:rPr>
          <w:rFonts w:hint="eastAsia"/>
          <w:sz w:val="28"/>
          <w:szCs w:val="28"/>
        </w:rPr>
        <w:t>月</w:t>
      </w:r>
      <w:r w:rsidRPr="0092331D">
        <w:rPr>
          <w:rFonts w:hint="eastAsia"/>
          <w:sz w:val="28"/>
          <w:szCs w:val="28"/>
        </w:rPr>
        <w:t>7</w:t>
      </w:r>
      <w:r w:rsidRPr="0092331D">
        <w:rPr>
          <w:rFonts w:hint="eastAsia"/>
          <w:sz w:val="28"/>
          <w:szCs w:val="28"/>
        </w:rPr>
        <w:t>日）</w:t>
      </w:r>
    </w:p>
    <w:p w14:paraId="689D34AE" w14:textId="6CEFFA4E" w:rsidR="000152FF" w:rsidRPr="0092331D" w:rsidRDefault="000152FF" w:rsidP="0092331D">
      <w:pPr>
        <w:spacing w:line="360" w:lineRule="auto"/>
        <w:ind w:firstLineChars="200" w:firstLine="560"/>
        <w:rPr>
          <w:sz w:val="28"/>
          <w:szCs w:val="28"/>
        </w:rPr>
      </w:pPr>
      <w:r w:rsidRPr="0092331D">
        <w:rPr>
          <w:rFonts w:hint="eastAsia"/>
          <w:sz w:val="28"/>
          <w:szCs w:val="28"/>
        </w:rPr>
        <w:t>组建地理实践活动小组，明确各成员任务分工；集中学习海鸥迁徙习性、云龙湖地理环境、候鸟观测规范等相关知识；准备望远镜、相机、观测记录表、气温计等观测工具；规划观测路线，确定小南湖、苏公塔沿岸、玉带桥出水口、西湖浅滩区为核心观测点位；制定野外活动安全规范，完成开题报告撰写。</w:t>
      </w:r>
    </w:p>
    <w:p w14:paraId="4012BBCC" w14:textId="4D62865C" w:rsidR="000152FF" w:rsidRPr="0092331D" w:rsidRDefault="000152FF" w:rsidP="0092331D">
      <w:pPr>
        <w:spacing w:line="360" w:lineRule="auto"/>
        <w:ind w:firstLineChars="200" w:firstLine="560"/>
        <w:rPr>
          <w:sz w:val="28"/>
          <w:szCs w:val="28"/>
        </w:rPr>
      </w:pPr>
      <w:r w:rsidRPr="0092331D">
        <w:rPr>
          <w:rFonts w:hint="eastAsia"/>
          <w:sz w:val="28"/>
          <w:szCs w:val="28"/>
        </w:rPr>
        <w:t>活动第二阶段：实施阶段（</w:t>
      </w:r>
      <w:r w:rsidRPr="0092331D">
        <w:rPr>
          <w:rFonts w:hint="eastAsia"/>
          <w:sz w:val="28"/>
          <w:szCs w:val="28"/>
        </w:rPr>
        <w:t>2025</w:t>
      </w:r>
      <w:r w:rsidRPr="0092331D">
        <w:rPr>
          <w:rFonts w:hint="eastAsia"/>
          <w:sz w:val="28"/>
          <w:szCs w:val="28"/>
        </w:rPr>
        <w:t>年</w:t>
      </w:r>
      <w:r w:rsidRPr="0092331D">
        <w:rPr>
          <w:rFonts w:hint="eastAsia"/>
          <w:sz w:val="28"/>
          <w:szCs w:val="28"/>
        </w:rPr>
        <w:t>11</w:t>
      </w:r>
      <w:r w:rsidRPr="0092331D">
        <w:rPr>
          <w:rFonts w:hint="eastAsia"/>
          <w:sz w:val="28"/>
          <w:szCs w:val="28"/>
        </w:rPr>
        <w:t>月</w:t>
      </w:r>
      <w:r w:rsidRPr="0092331D">
        <w:rPr>
          <w:rFonts w:hint="eastAsia"/>
          <w:sz w:val="28"/>
          <w:szCs w:val="28"/>
        </w:rPr>
        <w:t>8</w:t>
      </w:r>
      <w:r w:rsidRPr="0092331D">
        <w:rPr>
          <w:rFonts w:hint="eastAsia"/>
          <w:sz w:val="28"/>
          <w:szCs w:val="28"/>
        </w:rPr>
        <w:t>日—</w:t>
      </w:r>
      <w:r w:rsidRPr="0092331D">
        <w:rPr>
          <w:rFonts w:hint="eastAsia"/>
          <w:sz w:val="28"/>
          <w:szCs w:val="28"/>
        </w:rPr>
        <w:t>2026</w:t>
      </w:r>
      <w:r w:rsidRPr="0092331D">
        <w:rPr>
          <w:rFonts w:hint="eastAsia"/>
          <w:sz w:val="28"/>
          <w:szCs w:val="28"/>
        </w:rPr>
        <w:t>年</w:t>
      </w:r>
      <w:r w:rsidRPr="0092331D">
        <w:rPr>
          <w:rFonts w:hint="eastAsia"/>
          <w:sz w:val="28"/>
          <w:szCs w:val="28"/>
        </w:rPr>
        <w:t>3</w:t>
      </w:r>
      <w:r w:rsidRPr="0092331D">
        <w:rPr>
          <w:rFonts w:hint="eastAsia"/>
          <w:sz w:val="28"/>
          <w:szCs w:val="28"/>
        </w:rPr>
        <w:t>月</w:t>
      </w:r>
      <w:r w:rsidRPr="0092331D">
        <w:rPr>
          <w:rFonts w:hint="eastAsia"/>
          <w:sz w:val="28"/>
          <w:szCs w:val="28"/>
        </w:rPr>
        <w:t>10</w:t>
      </w:r>
      <w:r w:rsidRPr="0092331D">
        <w:rPr>
          <w:rFonts w:hint="eastAsia"/>
          <w:sz w:val="28"/>
          <w:szCs w:val="28"/>
        </w:rPr>
        <w:t>日）</w:t>
      </w:r>
    </w:p>
    <w:p w14:paraId="13E7AA97" w14:textId="57C9535C" w:rsidR="000152FF" w:rsidRPr="0092331D" w:rsidRDefault="000152FF" w:rsidP="0092331D">
      <w:pPr>
        <w:spacing w:line="360" w:lineRule="auto"/>
        <w:ind w:firstLineChars="200" w:firstLine="560"/>
        <w:rPr>
          <w:sz w:val="28"/>
          <w:szCs w:val="28"/>
        </w:rPr>
      </w:pPr>
      <w:r w:rsidRPr="0092331D">
        <w:rPr>
          <w:rFonts w:hint="eastAsia"/>
          <w:sz w:val="28"/>
          <w:szCs w:val="28"/>
        </w:rPr>
        <w:t>每周二、周六清晨、午后定时前往观测点开展实地观测，记录海鸥迁徙时间、种群数量、栖息分布、行为特征及气温、风速、水位等环境数据；访谈景区管理人员与资深观鸟爱好者，收集历年海鸥迁徙资料；查阅文献资料，整理云龙湖气候、水文、湿地生态等地理信息；定期汇总观测数据，做好过程性记录。</w:t>
      </w:r>
    </w:p>
    <w:p w14:paraId="35ECFF9E" w14:textId="618FC564" w:rsidR="000152FF" w:rsidRPr="0092331D" w:rsidRDefault="000152FF" w:rsidP="0092331D">
      <w:pPr>
        <w:spacing w:line="360" w:lineRule="auto"/>
        <w:ind w:firstLineChars="200" w:firstLine="560"/>
        <w:rPr>
          <w:sz w:val="28"/>
          <w:szCs w:val="28"/>
        </w:rPr>
      </w:pPr>
      <w:r w:rsidRPr="0092331D">
        <w:rPr>
          <w:rFonts w:hint="eastAsia"/>
          <w:sz w:val="28"/>
          <w:szCs w:val="28"/>
        </w:rPr>
        <w:t>活动第三阶段：总结阶段（</w:t>
      </w:r>
      <w:r w:rsidRPr="0092331D">
        <w:rPr>
          <w:rFonts w:hint="eastAsia"/>
          <w:sz w:val="28"/>
          <w:szCs w:val="28"/>
        </w:rPr>
        <w:t>2026</w:t>
      </w:r>
      <w:r w:rsidRPr="0092331D">
        <w:rPr>
          <w:rFonts w:hint="eastAsia"/>
          <w:sz w:val="28"/>
          <w:szCs w:val="28"/>
        </w:rPr>
        <w:t>年</w:t>
      </w:r>
      <w:r w:rsidRPr="0092331D">
        <w:rPr>
          <w:rFonts w:hint="eastAsia"/>
          <w:sz w:val="28"/>
          <w:szCs w:val="28"/>
        </w:rPr>
        <w:t>3</w:t>
      </w:r>
      <w:r w:rsidRPr="0092331D">
        <w:rPr>
          <w:rFonts w:hint="eastAsia"/>
          <w:sz w:val="28"/>
          <w:szCs w:val="28"/>
        </w:rPr>
        <w:t>月</w:t>
      </w:r>
      <w:r w:rsidRPr="0092331D">
        <w:rPr>
          <w:rFonts w:hint="eastAsia"/>
          <w:sz w:val="28"/>
          <w:szCs w:val="28"/>
        </w:rPr>
        <w:t>11</w:t>
      </w:r>
      <w:r w:rsidRPr="0092331D">
        <w:rPr>
          <w:rFonts w:hint="eastAsia"/>
          <w:sz w:val="28"/>
          <w:szCs w:val="28"/>
        </w:rPr>
        <w:t>日—</w:t>
      </w:r>
      <w:r w:rsidRPr="0092331D">
        <w:rPr>
          <w:rFonts w:hint="eastAsia"/>
          <w:sz w:val="28"/>
          <w:szCs w:val="28"/>
        </w:rPr>
        <w:t>2026</w:t>
      </w:r>
      <w:r w:rsidRPr="0092331D">
        <w:rPr>
          <w:rFonts w:hint="eastAsia"/>
          <w:sz w:val="28"/>
          <w:szCs w:val="28"/>
        </w:rPr>
        <w:t>年</w:t>
      </w:r>
      <w:r w:rsidRPr="0092331D">
        <w:rPr>
          <w:rFonts w:hint="eastAsia"/>
          <w:sz w:val="28"/>
          <w:szCs w:val="28"/>
        </w:rPr>
        <w:t>3</w:t>
      </w:r>
      <w:r w:rsidRPr="0092331D">
        <w:rPr>
          <w:rFonts w:hint="eastAsia"/>
          <w:sz w:val="28"/>
          <w:szCs w:val="28"/>
        </w:rPr>
        <w:t>月</w:t>
      </w:r>
      <w:r w:rsidRPr="0092331D">
        <w:rPr>
          <w:rFonts w:hint="eastAsia"/>
          <w:sz w:val="28"/>
          <w:szCs w:val="28"/>
        </w:rPr>
        <w:t>20</w:t>
      </w:r>
      <w:r w:rsidRPr="0092331D">
        <w:rPr>
          <w:rFonts w:hint="eastAsia"/>
          <w:sz w:val="28"/>
          <w:szCs w:val="28"/>
        </w:rPr>
        <w:t>日）</w:t>
      </w:r>
    </w:p>
    <w:p w14:paraId="75266789" w14:textId="6394666B" w:rsidR="000152FF" w:rsidRPr="0092331D" w:rsidRDefault="000152FF" w:rsidP="0092331D">
      <w:pPr>
        <w:spacing w:line="360" w:lineRule="auto"/>
        <w:ind w:firstLineChars="200" w:firstLine="560"/>
        <w:rPr>
          <w:sz w:val="28"/>
          <w:szCs w:val="28"/>
        </w:rPr>
      </w:pPr>
      <w:r w:rsidRPr="0092331D">
        <w:rPr>
          <w:rFonts w:hint="eastAsia"/>
          <w:sz w:val="28"/>
          <w:szCs w:val="28"/>
        </w:rPr>
        <w:lastRenderedPageBreak/>
        <w:t>汇总所有观测数据、调研资料与文献信息；分析海鸥迁徙的地理影响因素，提炼研究结论；完成结题报告撰写，整理观测数据、影像资料、分布图表等活动成果；小组内部总结活动收获、不足与改进方向。</w:t>
      </w:r>
    </w:p>
    <w:p w14:paraId="5D5EDDFE" w14:textId="77777777" w:rsidR="000152FF" w:rsidRPr="008B09FE" w:rsidRDefault="000152FF" w:rsidP="008B09FE">
      <w:pPr>
        <w:adjustRightInd w:val="0"/>
        <w:snapToGrid w:val="0"/>
        <w:spacing w:after="200" w:line="220" w:lineRule="atLeast"/>
        <w:ind w:left="0"/>
        <w:rPr>
          <w:rFonts w:ascii="微软雅黑" w:eastAsia="微软雅黑" w:hAnsi="微软雅黑"/>
          <w:kern w:val="0"/>
          <w:sz w:val="44"/>
          <w:szCs w:val="44"/>
        </w:rPr>
      </w:pPr>
      <w:r w:rsidRPr="008B09FE">
        <w:rPr>
          <w:rFonts w:ascii="微软雅黑" w:eastAsia="微软雅黑" w:hAnsi="微软雅黑" w:hint="eastAsia"/>
          <w:kern w:val="0"/>
          <w:sz w:val="44"/>
          <w:szCs w:val="44"/>
        </w:rPr>
        <w:t>四、预期目标</w:t>
      </w:r>
    </w:p>
    <w:p w14:paraId="468935DD" w14:textId="4D2761A7" w:rsidR="000152FF" w:rsidRPr="0092331D" w:rsidRDefault="000152FF" w:rsidP="0092331D">
      <w:pPr>
        <w:spacing w:line="360" w:lineRule="auto"/>
        <w:ind w:firstLineChars="200" w:firstLine="560"/>
        <w:rPr>
          <w:sz w:val="28"/>
          <w:szCs w:val="28"/>
        </w:rPr>
      </w:pPr>
      <w:r w:rsidRPr="0092331D">
        <w:rPr>
          <w:rFonts w:hint="eastAsia"/>
          <w:sz w:val="28"/>
          <w:szCs w:val="28"/>
        </w:rPr>
        <w:t>1.</w:t>
      </w:r>
      <w:r w:rsidRPr="0092331D">
        <w:rPr>
          <w:rFonts w:hint="eastAsia"/>
          <w:sz w:val="28"/>
          <w:szCs w:val="28"/>
        </w:rPr>
        <w:t>知识目标：掌握云龙湖越冬海鸥的迁徙时间、种群数量、栖息分布等特征，理解气候、水文、地理位置等地理要素对候鸟迁徙的影响。</w:t>
      </w:r>
    </w:p>
    <w:p w14:paraId="3DB76B17" w14:textId="7ADA26DF" w:rsidR="000152FF" w:rsidRPr="0092331D" w:rsidRDefault="000152FF" w:rsidP="0092331D">
      <w:pPr>
        <w:spacing w:line="360" w:lineRule="auto"/>
        <w:ind w:firstLineChars="200" w:firstLine="560"/>
        <w:rPr>
          <w:sz w:val="28"/>
          <w:szCs w:val="28"/>
        </w:rPr>
      </w:pPr>
      <w:r w:rsidRPr="0092331D">
        <w:rPr>
          <w:rFonts w:hint="eastAsia"/>
          <w:sz w:val="28"/>
          <w:szCs w:val="28"/>
        </w:rPr>
        <w:t>2.</w:t>
      </w:r>
      <w:r w:rsidRPr="0092331D">
        <w:rPr>
          <w:rFonts w:hint="eastAsia"/>
          <w:sz w:val="28"/>
          <w:szCs w:val="28"/>
        </w:rPr>
        <w:t>能力目标：提升野外地理观测、数据整理、团队协作、综合分析等地理实践能力，掌握地理实践探究的基本方法。</w:t>
      </w:r>
    </w:p>
    <w:p w14:paraId="40942A39" w14:textId="1E1225BC" w:rsidR="000152FF" w:rsidRPr="0092331D" w:rsidRDefault="000152FF" w:rsidP="0092331D">
      <w:pPr>
        <w:spacing w:line="360" w:lineRule="auto"/>
        <w:ind w:firstLineChars="200" w:firstLine="560"/>
        <w:rPr>
          <w:sz w:val="28"/>
          <w:szCs w:val="28"/>
        </w:rPr>
      </w:pPr>
      <w:r w:rsidRPr="0092331D">
        <w:rPr>
          <w:rFonts w:hint="eastAsia"/>
          <w:sz w:val="28"/>
          <w:szCs w:val="28"/>
        </w:rPr>
        <w:t>3.</w:t>
      </w:r>
      <w:r w:rsidRPr="0092331D">
        <w:rPr>
          <w:rFonts w:hint="eastAsia"/>
          <w:sz w:val="28"/>
          <w:szCs w:val="28"/>
        </w:rPr>
        <w:t>成果目标：完成云龙湖海鸥观测数据记录、栖息分布图表，形成完整的开题报告与结题报告，提出候鸟栖息地保护建议。</w:t>
      </w:r>
    </w:p>
    <w:p w14:paraId="4DFCE384" w14:textId="29E9685B" w:rsidR="00055328" w:rsidRPr="0092331D" w:rsidRDefault="000152FF" w:rsidP="0092331D">
      <w:pPr>
        <w:spacing w:line="360" w:lineRule="auto"/>
        <w:ind w:firstLineChars="200" w:firstLine="560"/>
        <w:rPr>
          <w:sz w:val="28"/>
          <w:szCs w:val="28"/>
        </w:rPr>
      </w:pPr>
      <w:r w:rsidRPr="0092331D">
        <w:rPr>
          <w:rFonts w:hint="eastAsia"/>
          <w:sz w:val="28"/>
          <w:szCs w:val="28"/>
        </w:rPr>
        <w:t>4.</w:t>
      </w:r>
      <w:r w:rsidRPr="0092331D">
        <w:rPr>
          <w:rFonts w:hint="eastAsia"/>
          <w:sz w:val="28"/>
          <w:szCs w:val="28"/>
        </w:rPr>
        <w:t>素养目标：树立人地协调发展的地理观念，增强湿地保护与候鸟保护的生态意识，感受地理学科的实践价值。</w:t>
      </w:r>
    </w:p>
    <w:p w14:paraId="7A5546D8" w14:textId="1ABFF838" w:rsidR="0092331D" w:rsidRPr="0092331D" w:rsidRDefault="0092331D" w:rsidP="0092331D">
      <w:pPr>
        <w:spacing w:line="360" w:lineRule="auto"/>
        <w:ind w:left="0"/>
        <w:jc w:val="right"/>
      </w:pPr>
      <w:r w:rsidRPr="00655283">
        <w:rPr>
          <w:rFonts w:ascii="等线" w:eastAsia="等线" w:hAnsi="等线" w:cs="Times New Roman" w:hint="eastAsia"/>
          <w:szCs w:val="24"/>
        </w:rPr>
        <w:t>——矿大附中初</w:t>
      </w:r>
      <w:r>
        <w:rPr>
          <w:rFonts w:ascii="等线" w:eastAsia="等线" w:hAnsi="等线" w:cs="Times New Roman" w:hint="eastAsia"/>
          <w:szCs w:val="24"/>
        </w:rPr>
        <w:t>二</w:t>
      </w:r>
      <w:r w:rsidRPr="00655283">
        <w:rPr>
          <w:rFonts w:ascii="等线" w:eastAsia="等线" w:hAnsi="等线" w:cs="Times New Roman" w:hint="eastAsia"/>
          <w:szCs w:val="24"/>
        </w:rPr>
        <w:t>(</w:t>
      </w:r>
      <w:r>
        <w:rPr>
          <w:rFonts w:ascii="等线" w:eastAsia="等线" w:hAnsi="等线" w:cs="Times New Roman" w:hint="eastAsia"/>
          <w:szCs w:val="24"/>
        </w:rPr>
        <w:t>2</w:t>
      </w:r>
      <w:r w:rsidRPr="00655283">
        <w:rPr>
          <w:rFonts w:ascii="等线" w:eastAsia="等线" w:hAnsi="等线" w:cs="Times New Roman"/>
          <w:szCs w:val="24"/>
        </w:rPr>
        <w:t>)</w:t>
      </w:r>
      <w:r w:rsidRPr="00655283">
        <w:rPr>
          <w:rFonts w:ascii="等线" w:eastAsia="等线" w:hAnsi="等线" w:cs="Times New Roman" w:hint="eastAsia"/>
          <w:szCs w:val="24"/>
        </w:rPr>
        <w:t>班地理课题研究小组</w:t>
      </w:r>
    </w:p>
    <w:sectPr w:rsidR="0092331D" w:rsidRPr="0092331D" w:rsidSect="008B09FE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2278E" w14:textId="77777777" w:rsidR="00E6320E" w:rsidRDefault="00E6320E" w:rsidP="0092331D">
      <w:r>
        <w:separator/>
      </w:r>
    </w:p>
  </w:endnote>
  <w:endnote w:type="continuationSeparator" w:id="0">
    <w:p w14:paraId="439CB4D7" w14:textId="77777777" w:rsidR="00E6320E" w:rsidRDefault="00E6320E" w:rsidP="00923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粗黑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E623F" w14:textId="77777777" w:rsidR="00E6320E" w:rsidRDefault="00E6320E" w:rsidP="0092331D">
      <w:r>
        <w:separator/>
      </w:r>
    </w:p>
  </w:footnote>
  <w:footnote w:type="continuationSeparator" w:id="0">
    <w:p w14:paraId="61648BA3" w14:textId="77777777" w:rsidR="00E6320E" w:rsidRDefault="00E6320E" w:rsidP="00923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E7991"/>
    <w:multiLevelType w:val="multilevel"/>
    <w:tmpl w:val="7E24A48E"/>
    <w:lvl w:ilvl="0">
      <w:start w:val="7"/>
      <w:numFmt w:val="decimal"/>
      <w:pStyle w:val="1"/>
      <w:isLgl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isLgl/>
      <w:suff w:val="space"/>
      <w:lvlText w:val="%1.%2"/>
      <w:lvlJc w:val="left"/>
      <w:pPr>
        <w:ind w:left="1984" w:firstLine="0"/>
      </w:pPr>
      <w:rPr>
        <w:rFonts w:hint="eastAsia"/>
      </w:rPr>
    </w:lvl>
    <w:lvl w:ilvl="2">
      <w:start w:val="1"/>
      <w:numFmt w:val="decimal"/>
      <w:pStyle w:val="3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93F"/>
    <w:rsid w:val="000152FF"/>
    <w:rsid w:val="00055328"/>
    <w:rsid w:val="00127F96"/>
    <w:rsid w:val="00186170"/>
    <w:rsid w:val="005C6CF3"/>
    <w:rsid w:val="008630A5"/>
    <w:rsid w:val="008B09FE"/>
    <w:rsid w:val="0092331D"/>
    <w:rsid w:val="00972950"/>
    <w:rsid w:val="00A40667"/>
    <w:rsid w:val="00B0193F"/>
    <w:rsid w:val="00CF6A3F"/>
    <w:rsid w:val="00D620A1"/>
    <w:rsid w:val="00DB044E"/>
    <w:rsid w:val="00E424F5"/>
    <w:rsid w:val="00E5231E"/>
    <w:rsid w:val="00E6320E"/>
    <w:rsid w:val="00EE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B6BEB8"/>
  <w15:chartTrackingRefBased/>
  <w15:docId w15:val="{8A2B39BB-205E-400A-9C1D-30CF029F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="2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CF3"/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5C6CF3"/>
    <w:pPr>
      <w:keepNext/>
      <w:keepLines/>
      <w:numPr>
        <w:numId w:val="20"/>
      </w:numPr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C6CF3"/>
    <w:pPr>
      <w:keepNext/>
      <w:keepLines/>
      <w:numPr>
        <w:ilvl w:val="1"/>
        <w:numId w:val="20"/>
      </w:numPr>
      <w:outlineLvl w:val="1"/>
    </w:pPr>
    <w:rPr>
      <w:rFonts w:eastAsia="黑体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C6CF3"/>
    <w:pPr>
      <w:keepNext/>
      <w:keepLines/>
      <w:numPr>
        <w:ilvl w:val="2"/>
        <w:numId w:val="20"/>
      </w:numPr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C6CF3"/>
    <w:pPr>
      <w:keepNext/>
      <w:keepLines/>
      <w:numPr>
        <w:ilvl w:val="3"/>
        <w:numId w:val="20"/>
      </w:numPr>
      <w:spacing w:before="280" w:after="290" w:line="376" w:lineRule="atLeast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6CF3"/>
    <w:pPr>
      <w:keepNext/>
      <w:keepLines/>
      <w:numPr>
        <w:ilvl w:val="4"/>
        <w:numId w:val="20"/>
      </w:numPr>
      <w:spacing w:before="280" w:after="290" w:line="376" w:lineRule="atLeast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6CF3"/>
    <w:pPr>
      <w:keepNext/>
      <w:keepLines/>
      <w:numPr>
        <w:ilvl w:val="5"/>
        <w:numId w:val="20"/>
      </w:numPr>
      <w:spacing w:before="240" w:after="64" w:line="320" w:lineRule="atLeast"/>
      <w:outlineLvl w:val="5"/>
    </w:pPr>
    <w:rPr>
      <w:rFonts w:asciiTheme="majorHAnsi" w:eastAsiaTheme="majorEastAsia" w:hAnsiTheme="majorHAnsi" w:cstheme="majorBidi"/>
      <w:b/>
      <w:bCs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6CF3"/>
    <w:pPr>
      <w:keepNext/>
      <w:keepLines/>
      <w:numPr>
        <w:ilvl w:val="6"/>
        <w:numId w:val="20"/>
      </w:numPr>
      <w:spacing w:before="240" w:after="64" w:line="320" w:lineRule="atLeast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6CF3"/>
    <w:pPr>
      <w:keepNext/>
      <w:keepLines/>
      <w:numPr>
        <w:ilvl w:val="7"/>
        <w:numId w:val="20"/>
      </w:numPr>
      <w:spacing w:before="240" w:after="64" w:line="320" w:lineRule="atLeast"/>
      <w:outlineLvl w:val="7"/>
    </w:pPr>
    <w:rPr>
      <w:rFonts w:asciiTheme="majorHAnsi" w:eastAsiaTheme="majorEastAsia" w:hAnsiTheme="majorHAnsi" w:cstheme="majorBidi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6CF3"/>
    <w:pPr>
      <w:keepNext/>
      <w:keepLines/>
      <w:numPr>
        <w:ilvl w:val="8"/>
        <w:numId w:val="20"/>
      </w:numPr>
      <w:spacing w:before="240" w:after="64" w:line="320" w:lineRule="atLeast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C6CF3"/>
    <w:rPr>
      <w:rFonts w:ascii="Times New Roman" w:eastAsia="黑体" w:hAnsi="Times New Roman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qFormat/>
    <w:rsid w:val="005C6CF3"/>
    <w:rPr>
      <w:rFonts w:ascii="Times New Roman" w:eastAsia="黑体" w:hAnsi="Times New Roman" w:cstheme="majorBidi"/>
      <w:b/>
      <w:bCs/>
      <w:sz w:val="30"/>
      <w:szCs w:val="32"/>
    </w:rPr>
  </w:style>
  <w:style w:type="character" w:customStyle="1" w:styleId="30">
    <w:name w:val="标题 3 字符"/>
    <w:basedOn w:val="a0"/>
    <w:link w:val="3"/>
    <w:uiPriority w:val="9"/>
    <w:qFormat/>
    <w:rsid w:val="005C6CF3"/>
    <w:rPr>
      <w:rFonts w:ascii="Times New Roman" w:eastAsia="宋体" w:hAnsi="Times New Roman"/>
      <w:b/>
      <w:bCs/>
      <w:sz w:val="28"/>
      <w:szCs w:val="32"/>
    </w:rPr>
  </w:style>
  <w:style w:type="character" w:customStyle="1" w:styleId="40">
    <w:name w:val="标题 4 字符"/>
    <w:basedOn w:val="a0"/>
    <w:link w:val="4"/>
    <w:uiPriority w:val="9"/>
    <w:rsid w:val="005C6CF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C6CF3"/>
    <w:rPr>
      <w:rFonts w:ascii="Times New Roman" w:eastAsia="宋体" w:hAnsi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5C6CF3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5C6CF3"/>
    <w:rPr>
      <w:rFonts w:ascii="Times New Roman" w:eastAsia="宋体" w:hAnsi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5C6CF3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5C6CF3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unhideWhenUsed/>
    <w:qFormat/>
    <w:rsid w:val="005C6CF3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5C6CF3"/>
    <w:pPr>
      <w:jc w:val="center"/>
      <w:outlineLvl w:val="0"/>
    </w:pPr>
    <w:rPr>
      <w:rFonts w:eastAsia="黑体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5C6CF3"/>
    <w:rPr>
      <w:rFonts w:ascii="Times New Roman" w:eastAsia="黑体" w:hAnsi="Times New Roman" w:cstheme="majorBidi"/>
      <w:b/>
      <w:bCs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5C6CF3"/>
    <w:pPr>
      <w:outlineLvl w:val="1"/>
    </w:pPr>
    <w:rPr>
      <w:rFonts w:asciiTheme="minorHAnsi" w:eastAsiaTheme="minorEastAsia" w:hAnsiTheme="minorHAnsi"/>
      <w:b/>
      <w:bCs/>
      <w:kern w:val="28"/>
      <w:sz w:val="30"/>
      <w:szCs w:val="32"/>
    </w:rPr>
  </w:style>
  <w:style w:type="character" w:customStyle="1" w:styleId="a7">
    <w:name w:val="副标题 字符"/>
    <w:basedOn w:val="a0"/>
    <w:link w:val="a6"/>
    <w:uiPriority w:val="11"/>
    <w:rsid w:val="005C6CF3"/>
    <w:rPr>
      <w:b/>
      <w:bCs/>
      <w:kern w:val="28"/>
      <w:sz w:val="30"/>
      <w:szCs w:val="32"/>
    </w:rPr>
  </w:style>
  <w:style w:type="character" w:styleId="a8">
    <w:name w:val="Strong"/>
    <w:basedOn w:val="a0"/>
    <w:uiPriority w:val="22"/>
    <w:qFormat/>
    <w:rsid w:val="005C6CF3"/>
    <w:rPr>
      <w:b/>
      <w:bCs/>
    </w:rPr>
  </w:style>
  <w:style w:type="paragraph" w:styleId="a9">
    <w:name w:val="No Spacing"/>
    <w:aliases w:val="图名表头,表格,图名"/>
    <w:link w:val="aa"/>
    <w:uiPriority w:val="1"/>
    <w:qFormat/>
    <w:rsid w:val="005C6CF3"/>
    <w:pPr>
      <w:widowControl w:val="0"/>
      <w:spacing w:line="360" w:lineRule="atLeast"/>
      <w:jc w:val="center"/>
    </w:pPr>
    <w:rPr>
      <w:rFonts w:ascii="Times New Roman" w:eastAsia="宋体" w:hAnsi="Times New Roman"/>
    </w:rPr>
  </w:style>
  <w:style w:type="character" w:customStyle="1" w:styleId="aa">
    <w:name w:val="无间隔 字符"/>
    <w:aliases w:val="图名表头 字符,表格 字符,图名 字符"/>
    <w:basedOn w:val="a0"/>
    <w:link w:val="a9"/>
    <w:uiPriority w:val="1"/>
    <w:rsid w:val="005C6CF3"/>
    <w:rPr>
      <w:rFonts w:ascii="Times New Roman" w:eastAsia="宋体" w:hAnsi="Times New Roman"/>
    </w:rPr>
  </w:style>
  <w:style w:type="paragraph" w:styleId="ab">
    <w:name w:val="List Paragraph"/>
    <w:basedOn w:val="a"/>
    <w:link w:val="ac"/>
    <w:uiPriority w:val="34"/>
    <w:qFormat/>
    <w:rsid w:val="005C6CF3"/>
    <w:pPr>
      <w:ind w:firstLine="420"/>
    </w:pPr>
  </w:style>
  <w:style w:type="character" w:customStyle="1" w:styleId="ac">
    <w:name w:val="列表段落 字符"/>
    <w:basedOn w:val="a0"/>
    <w:link w:val="ab"/>
    <w:uiPriority w:val="34"/>
    <w:rsid w:val="005C6CF3"/>
    <w:rPr>
      <w:rFonts w:ascii="Times New Roman" w:eastAsia="宋体" w:hAnsi="Times New Roman"/>
      <w:sz w:val="24"/>
    </w:rPr>
  </w:style>
  <w:style w:type="paragraph" w:styleId="ad">
    <w:name w:val="Quote"/>
    <w:basedOn w:val="a"/>
    <w:next w:val="a"/>
    <w:link w:val="ae"/>
    <w:uiPriority w:val="29"/>
    <w:qFormat/>
    <w:rsid w:val="005C6C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e">
    <w:name w:val="引用 字符"/>
    <w:basedOn w:val="a0"/>
    <w:link w:val="ad"/>
    <w:uiPriority w:val="29"/>
    <w:rsid w:val="005C6CF3"/>
    <w:rPr>
      <w:rFonts w:ascii="Times New Roman" w:eastAsia="宋体" w:hAnsi="Times New Roman"/>
      <w:i/>
      <w:iCs/>
      <w:color w:val="404040" w:themeColor="text1" w:themeTint="BF"/>
      <w:sz w:val="24"/>
    </w:rPr>
  </w:style>
  <w:style w:type="paragraph" w:styleId="af">
    <w:name w:val="Intense Quote"/>
    <w:basedOn w:val="a"/>
    <w:next w:val="a"/>
    <w:link w:val="af0"/>
    <w:uiPriority w:val="30"/>
    <w:qFormat/>
    <w:rsid w:val="005C6CF3"/>
    <w:pPr>
      <w:pBdr>
        <w:top w:val="single" w:sz="4" w:space="10" w:color="A5B592" w:themeColor="accent1"/>
        <w:bottom w:val="single" w:sz="4" w:space="10" w:color="A5B592" w:themeColor="accent1"/>
      </w:pBdr>
      <w:spacing w:before="360" w:after="360"/>
      <w:ind w:left="864" w:right="864"/>
      <w:jc w:val="center"/>
    </w:pPr>
    <w:rPr>
      <w:i/>
      <w:iCs/>
      <w:color w:val="A5B592" w:themeColor="accent1"/>
    </w:rPr>
  </w:style>
  <w:style w:type="character" w:customStyle="1" w:styleId="af0">
    <w:name w:val="明显引用 字符"/>
    <w:basedOn w:val="a0"/>
    <w:link w:val="af"/>
    <w:uiPriority w:val="30"/>
    <w:rsid w:val="005C6CF3"/>
    <w:rPr>
      <w:rFonts w:ascii="Times New Roman" w:eastAsia="宋体" w:hAnsi="Times New Roman"/>
      <w:i/>
      <w:iCs/>
      <w:color w:val="A5B592" w:themeColor="accent1"/>
      <w:sz w:val="24"/>
    </w:rPr>
  </w:style>
  <w:style w:type="character" w:styleId="af1">
    <w:name w:val="Subtle Emphasis"/>
    <w:basedOn w:val="a0"/>
    <w:uiPriority w:val="19"/>
    <w:qFormat/>
    <w:rsid w:val="005C6CF3"/>
    <w:rPr>
      <w:i/>
      <w:iCs/>
      <w:color w:val="808080" w:themeColor="text1" w:themeTint="7F"/>
    </w:rPr>
  </w:style>
  <w:style w:type="character" w:styleId="af2">
    <w:name w:val="Intense Reference"/>
    <w:basedOn w:val="a0"/>
    <w:uiPriority w:val="32"/>
    <w:qFormat/>
    <w:rsid w:val="005C6CF3"/>
    <w:rPr>
      <w:b/>
      <w:bCs/>
      <w:smallCaps/>
      <w:color w:val="A5B592" w:themeColor="accent1"/>
      <w:spacing w:val="5"/>
    </w:rPr>
  </w:style>
  <w:style w:type="paragraph" w:styleId="TOC">
    <w:name w:val="TOC Heading"/>
    <w:basedOn w:val="1"/>
    <w:next w:val="a"/>
    <w:uiPriority w:val="39"/>
    <w:unhideWhenUsed/>
    <w:qFormat/>
    <w:rsid w:val="005C6CF3"/>
    <w:pPr>
      <w:spacing w:before="340" w:after="330" w:line="578" w:lineRule="atLeast"/>
      <w:outlineLvl w:val="9"/>
    </w:pPr>
    <w:rPr>
      <w:rFonts w:eastAsia="宋体"/>
      <w:b/>
      <w:sz w:val="44"/>
    </w:rPr>
  </w:style>
  <w:style w:type="paragraph" w:styleId="af3">
    <w:name w:val="header"/>
    <w:basedOn w:val="a"/>
    <w:link w:val="af4"/>
    <w:uiPriority w:val="99"/>
    <w:unhideWhenUsed/>
    <w:rsid w:val="009233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92331D"/>
    <w:rPr>
      <w:rFonts w:ascii="Times New Roman" w:eastAsia="宋体" w:hAnsi="Times New Roman"/>
      <w:sz w:val="18"/>
      <w:szCs w:val="18"/>
    </w:rPr>
  </w:style>
  <w:style w:type="paragraph" w:styleId="af5">
    <w:name w:val="footer"/>
    <w:basedOn w:val="a"/>
    <w:link w:val="af6"/>
    <w:uiPriority w:val="99"/>
    <w:unhideWhenUsed/>
    <w:rsid w:val="009233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92331D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纸张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783C4-702D-4000-ACBB-023C173BB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room</dc:creator>
  <cp:keywords/>
  <dc:description/>
  <cp:lastModifiedBy>room</cp:lastModifiedBy>
  <cp:revision>13</cp:revision>
  <dcterms:created xsi:type="dcterms:W3CDTF">2026-02-12T01:04:00Z</dcterms:created>
  <dcterms:modified xsi:type="dcterms:W3CDTF">2026-03-07T13:46:00Z</dcterms:modified>
</cp:coreProperties>
</file>