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D9A77">
      <w:pPr>
        <w:jc w:val="center"/>
        <w:rPr>
          <w:rFonts w:hint="eastAsia" w:ascii="方正小标宋_GBK" w:hAnsi="方正小标宋_GBK" w:eastAsia="方正小标宋_GBK" w:cs="方正小标宋_GBK"/>
          <w:sz w:val="36"/>
          <w:szCs w:val="44"/>
        </w:rPr>
      </w:pPr>
      <w:r>
        <w:rPr>
          <w:rFonts w:hint="eastAsia" w:ascii="方正小标宋_GBK" w:hAnsi="方正小标宋_GBK" w:eastAsia="方正小标宋_GBK" w:cs="方正小标宋_GBK"/>
          <w:sz w:val="36"/>
          <w:szCs w:val="44"/>
        </w:rPr>
        <w:t>中西方四季习俗英语对比研究</w:t>
      </w:r>
    </w:p>
    <w:p w14:paraId="41B4A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right="210" w:rightChars="100"/>
        <w:jc w:val="center"/>
        <w:textAlignment w:val="auto"/>
        <w:rPr>
          <w:rFonts w:hint="eastAsia" w:ascii="楷体" w:hAnsi="楷体" w:eastAsia="楷体" w:cs="楷体"/>
          <w:sz w:val="28"/>
          <w:szCs w:val="36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初二（2）班  娄诗可</w:t>
      </w:r>
    </w:p>
    <w:p w14:paraId="1D9773D9">
      <w:pPr>
        <w:ind w:firstLine="560" w:firstLineChars="200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一、开题报告</w:t>
      </w:r>
    </w:p>
    <w:p w14:paraId="58AA022D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（一）研究背景与意义</w:t>
      </w:r>
    </w:p>
    <w:p w14:paraId="31C3C41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在全球化背景下，跨文化交际日益频繁，中西方文化差异成为交流中的关键议题。四季习俗作为文化的重要载体，蕴含着不同民族的思维方式、价值观念与生活智慧。本研究以英语为工具，对比中西方四季习俗，不仅能深化对两种文化的理解，还能提升英语语言运用能力，为跨文化交际提供实践参考。</w:t>
      </w:r>
    </w:p>
    <w:p w14:paraId="2261088D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（二）研究目标</w:t>
      </w:r>
    </w:p>
    <w:p w14:paraId="102C0B9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36"/>
        </w:rPr>
        <w:t>系统梳理中西方四季典型习俗，涵盖节庆、饮食、服饰、活动等方面。</w:t>
      </w:r>
    </w:p>
    <w:p w14:paraId="25E2874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36"/>
        </w:rPr>
        <w:t>运用英语对中西方四季习俗的差异进行精准描述与对比分析，挖掘背后的文化内涵。</w:t>
      </w:r>
    </w:p>
    <w:p w14:paraId="084C364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36"/>
        </w:rPr>
        <w:t>制作双语信息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比较</w:t>
      </w:r>
      <w:r>
        <w:rPr>
          <w:rFonts w:hint="eastAsia" w:ascii="仿宋_GB2312" w:hAnsi="仿宋_GB2312" w:eastAsia="仿宋_GB2312" w:cs="仿宋_GB2312"/>
          <w:sz w:val="28"/>
          <w:szCs w:val="36"/>
        </w:rPr>
        <w:t>图，以可视化形式呈现研究成果，提升信息传播效率。</w:t>
      </w:r>
    </w:p>
    <w:p w14:paraId="306EF633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sz w:val="28"/>
          <w:szCs w:val="36"/>
        </w:rPr>
      </w:pPr>
      <w:bookmarkStart w:id="0" w:name="_GoBack"/>
      <w:bookmarkEnd w:id="0"/>
      <w:r>
        <w:rPr>
          <w:rFonts w:hint="eastAsia" w:ascii="楷体" w:hAnsi="楷体" w:eastAsia="楷体" w:cs="楷体"/>
          <w:sz w:val="28"/>
          <w:szCs w:val="36"/>
        </w:rPr>
        <w:t>（三）研究内容与方法</w:t>
      </w:r>
    </w:p>
    <w:p w14:paraId="4277D34F">
      <w:pPr>
        <w:ind w:firstLine="562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</w:rPr>
        <w:t>研究内容</w:t>
      </w:r>
      <w:r>
        <w:rPr>
          <w:rFonts w:hint="eastAsia" w:ascii="仿宋_GB2312" w:hAnsi="仿宋_GB2312" w:eastAsia="仿宋_GB2312" w:cs="仿宋_GB2312"/>
          <w:sz w:val="28"/>
          <w:szCs w:val="36"/>
        </w:rPr>
        <w:t>‌</w:t>
      </w:r>
    </w:p>
    <w:p w14:paraId="2CAD4BC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春季：中国清明节、踏青、赏花；西方复活节、春日游行、种植仪式等。</w:t>
      </w:r>
    </w:p>
    <w:p w14:paraId="70114C9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夏季：中国端午节、吃粽子、龙舟赛；西方圣诞节（部分西方国家夏季庆祝）、音乐节、海滩度假等。</w:t>
      </w:r>
    </w:p>
    <w:p w14:paraId="0E1CFF4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秋季：中国中秋节、赏月、吃月饼；西方感恩节、南瓜节、丰收庆典等。</w:t>
      </w:r>
    </w:p>
    <w:p w14:paraId="680B4F5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冬季：中国春节、贴春联、吃年夜饭；西方圣诞节、圣诞树、圣诞礼物等。</w:t>
      </w:r>
    </w:p>
    <w:p w14:paraId="058145D1">
      <w:pPr>
        <w:ind w:firstLine="562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</w:rPr>
        <w:t>研究方法</w:t>
      </w:r>
      <w:r>
        <w:rPr>
          <w:rFonts w:hint="eastAsia" w:ascii="仿宋_GB2312" w:hAnsi="仿宋_GB2312" w:eastAsia="仿宋_GB2312" w:cs="仿宋_GB2312"/>
          <w:sz w:val="28"/>
          <w:szCs w:val="36"/>
        </w:rPr>
        <w:t>‌</w:t>
      </w:r>
    </w:p>
    <w:p w14:paraId="17D37EF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文献研究法：查阅中西方文化、民俗学、语言学相关文献，获取理论支撑与习俗资料。</w:t>
      </w:r>
    </w:p>
    <w:p w14:paraId="6C516FA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对比分析法：以英语为媒介，从语言表达、文化内涵、社会功能等维度对比习俗差异。</w:t>
      </w:r>
    </w:p>
    <w:p w14:paraId="17643E56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（四）</w:t>
      </w:r>
      <w:r>
        <w:rPr>
          <w:rFonts w:hint="eastAsia" w:ascii="楷体" w:hAnsi="楷体" w:eastAsia="楷体" w:cs="楷体"/>
          <w:sz w:val="28"/>
          <w:szCs w:val="36"/>
        </w:rPr>
        <w:t>研究进度安排</w:t>
      </w:r>
    </w:p>
    <w:p w14:paraId="02F98711">
      <w:pPr>
        <w:numPr>
          <w:ilvl w:val="0"/>
          <w:numId w:val="0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</w:rPr>
        <w:t>准备阶段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36"/>
        </w:rPr>
        <w:t>确定研究框架，收集中西方四季习俗资料，学习英语对比分析相关理论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。</w:t>
      </w:r>
    </w:p>
    <w:p w14:paraId="5538BC8D">
      <w:pPr>
        <w:numPr>
          <w:ilvl w:val="0"/>
          <w:numId w:val="0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</w:rPr>
        <w:t>研究阶段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36"/>
        </w:rPr>
        <w:t>开展习俗对比分析，撰写英语对比文本，制作双语信息图初稿</w:t>
      </w: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。</w:t>
      </w:r>
    </w:p>
    <w:p w14:paraId="4F3CFC83">
      <w:pPr>
        <w:numPr>
          <w:ilvl w:val="0"/>
          <w:numId w:val="0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</w:rPr>
        <w:t>完善阶段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28"/>
          <w:szCs w:val="36"/>
        </w:rPr>
        <w:t>修改完善对比文本与信息图，撰写开题、过程、结题报告</w:t>
      </w:r>
    </w:p>
    <w:p w14:paraId="52E93B3A">
      <w:pPr>
        <w:ind w:firstLine="560" w:firstLineChars="200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二、过程资料</w:t>
      </w:r>
    </w:p>
    <w:p w14:paraId="2A210A8F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（一）资料收集</w:t>
      </w:r>
    </w:p>
    <w:p w14:paraId="0921106E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中文资料：《中国民俗大观》《中西方文化差异》等书籍，中国民俗网、新华网等网站的四季习俗相关报道。</w:t>
      </w:r>
    </w:p>
    <w:p w14:paraId="2326ABD3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英文资料：The Oxford Companion to English Literature、Encyclopedia of World Cultures等权威文献，BBC、CNN等媒体的西方四季习俗介绍。</w:t>
      </w:r>
    </w:p>
    <w:p w14:paraId="5EBAEC90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（二）对比分析记录</w:t>
      </w:r>
    </w:p>
    <w:p w14:paraId="69D61EDB">
      <w:pPr>
        <w:numPr>
          <w:ilvl w:val="0"/>
          <w:numId w:val="0"/>
        </w:numPr>
        <w:ind w:firstLine="562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</w:rPr>
        <w:t>‌语言表达差异</w:t>
      </w:r>
      <w:r>
        <w:rPr>
          <w:rFonts w:hint="eastAsia" w:ascii="仿宋_GB2312" w:hAnsi="仿宋_GB2312" w:eastAsia="仿宋_GB2312" w:cs="仿宋_GB2312"/>
          <w:sz w:val="28"/>
          <w:szCs w:val="36"/>
        </w:rPr>
        <w:t>‌</w:t>
      </w:r>
    </w:p>
    <w:p w14:paraId="42685F87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中国习俗描述常带有诗意与哲理，如“清明时节雨纷纷，路上行人欲断魂”，英语翻译需兼顾意境与文化内涵，可译为“During the Qingming Festival, rain falls heavily, and travelers on the road are filled with sorrow”。</w:t>
      </w:r>
    </w:p>
    <w:p w14:paraId="73E4554D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西方习俗描述更注重场景与细节，如“On Easter Sunday, families gather for a big meal and children hunt for Easter eggs”，直白易懂，符合英语表达习惯。</w:t>
      </w:r>
    </w:p>
    <w:tbl>
      <w:tblPr>
        <w:tblStyle w:val="5"/>
        <w:tblpPr w:leftFromText="180" w:rightFromText="180" w:vertAnchor="text" w:horzAnchor="page" w:tblpX="1489" w:tblpY="2527"/>
        <w:tblOverlap w:val="never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637"/>
        <w:gridCol w:w="2130"/>
        <w:gridCol w:w="1500"/>
        <w:gridCol w:w="1650"/>
        <w:gridCol w:w="2004"/>
      </w:tblGrid>
      <w:tr w14:paraId="0FA23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36" w:type="dxa"/>
          </w:tcPr>
          <w:p w14:paraId="4A5BBDE7">
            <w:pPr>
              <w:numPr>
                <w:ilvl w:val="0"/>
                <w:numId w:val="0"/>
              </w:numPr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季节</w:t>
            </w:r>
          </w:p>
        </w:tc>
        <w:tc>
          <w:tcPr>
            <w:tcW w:w="1637" w:type="dxa"/>
          </w:tcPr>
          <w:p w14:paraId="39FE2375">
            <w:pPr>
              <w:numPr>
                <w:ilvl w:val="0"/>
                <w:numId w:val="0"/>
              </w:numPr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中国习俗</w:t>
            </w:r>
          </w:p>
        </w:tc>
        <w:tc>
          <w:tcPr>
            <w:tcW w:w="2130" w:type="dxa"/>
          </w:tcPr>
          <w:p w14:paraId="707C8151">
            <w:pPr>
              <w:numPr>
                <w:ilvl w:val="0"/>
                <w:numId w:val="0"/>
              </w:numPr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英文描述</w:t>
            </w:r>
          </w:p>
        </w:tc>
        <w:tc>
          <w:tcPr>
            <w:tcW w:w="1500" w:type="dxa"/>
          </w:tcPr>
          <w:p w14:paraId="49DFF692">
            <w:pPr>
              <w:numPr>
                <w:ilvl w:val="0"/>
                <w:numId w:val="0"/>
              </w:numPr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西方习俗</w:t>
            </w:r>
          </w:p>
        </w:tc>
        <w:tc>
          <w:tcPr>
            <w:tcW w:w="1650" w:type="dxa"/>
          </w:tcPr>
          <w:p w14:paraId="77122D24">
            <w:pPr>
              <w:numPr>
                <w:ilvl w:val="0"/>
                <w:numId w:val="0"/>
              </w:numPr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英文描述</w:t>
            </w:r>
          </w:p>
        </w:tc>
        <w:tc>
          <w:tcPr>
            <w:tcW w:w="2004" w:type="dxa"/>
          </w:tcPr>
          <w:p w14:paraId="06F78B54"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文化内涵差异</w:t>
            </w:r>
          </w:p>
        </w:tc>
      </w:tr>
      <w:tr w14:paraId="28BAC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836" w:type="dxa"/>
            <w:vAlign w:val="center"/>
          </w:tcPr>
          <w:p w14:paraId="1980B26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春季</w:t>
            </w:r>
          </w:p>
        </w:tc>
        <w:tc>
          <w:tcPr>
            <w:tcW w:w="1637" w:type="dxa"/>
            <w:vAlign w:val="center"/>
          </w:tcPr>
          <w:p w14:paraId="4CC8FD09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贴春联、吃饺子</w:t>
            </w:r>
          </w:p>
        </w:tc>
        <w:tc>
          <w:tcPr>
            <w:tcW w:w="2130" w:type="dxa"/>
            <w:vAlign w:val="center"/>
          </w:tcPr>
          <w:p w14:paraId="670A7FD0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Paste Spring Couplets, Eat Dumplings</w:t>
            </w:r>
          </w:p>
        </w:tc>
        <w:tc>
          <w:tcPr>
            <w:tcW w:w="1500" w:type="dxa"/>
            <w:vAlign w:val="center"/>
          </w:tcPr>
          <w:p w14:paraId="6D401C63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复活节彩蛋狩猎、游行</w:t>
            </w:r>
          </w:p>
        </w:tc>
        <w:tc>
          <w:tcPr>
            <w:tcW w:w="1650" w:type="dxa"/>
            <w:vAlign w:val="center"/>
          </w:tcPr>
          <w:p w14:paraId="39E163F8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Easter Egg Hunt, Easter Parade</w:t>
            </w:r>
          </w:p>
        </w:tc>
        <w:tc>
          <w:tcPr>
            <w:tcW w:w="2004" w:type="dxa"/>
            <w:vAlign w:val="center"/>
          </w:tcPr>
          <w:p w14:paraId="26FFF766">
            <w:pPr>
              <w:numPr>
                <w:ilvl w:val="0"/>
                <w:numId w:val="0"/>
              </w:numPr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中国侧重家庭团聚、辞旧迎新；西方源于宗教，象征新生</w:t>
            </w:r>
          </w:p>
        </w:tc>
      </w:tr>
      <w:tr w14:paraId="2108C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836" w:type="dxa"/>
            <w:vAlign w:val="center"/>
          </w:tcPr>
          <w:p w14:paraId="368665E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夏季</w:t>
            </w:r>
          </w:p>
        </w:tc>
        <w:tc>
          <w:tcPr>
            <w:tcW w:w="1637" w:type="dxa"/>
            <w:vAlign w:val="center"/>
          </w:tcPr>
          <w:p w14:paraId="35743E8B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default" w:ascii="Arial" w:hAnsi="Arial" w:eastAsia="Arial" w:cs="Arial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赛龙舟、吃粽子</w:t>
            </w:r>
          </w:p>
        </w:tc>
        <w:tc>
          <w:tcPr>
            <w:tcW w:w="2130" w:type="dxa"/>
            <w:vAlign w:val="center"/>
          </w:tcPr>
          <w:p w14:paraId="5DBADE10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Hold Dragon Boat Races, Eat Zongzi</w:t>
            </w:r>
          </w:p>
        </w:tc>
        <w:tc>
          <w:tcPr>
            <w:tcW w:w="1500" w:type="dxa"/>
            <w:vAlign w:val="center"/>
          </w:tcPr>
          <w:p w14:paraId="057C9267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点燃篝火、跳火堆</w:t>
            </w:r>
          </w:p>
        </w:tc>
        <w:tc>
          <w:tcPr>
            <w:tcW w:w="1650" w:type="dxa"/>
            <w:vAlign w:val="center"/>
          </w:tcPr>
          <w:p w14:paraId="534625C3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Light Bonfires, Jump Over Bonfires</w:t>
            </w:r>
          </w:p>
        </w:tc>
        <w:tc>
          <w:tcPr>
            <w:tcW w:w="2004" w:type="dxa"/>
            <w:vAlign w:val="center"/>
          </w:tcPr>
          <w:p w14:paraId="24B57DD9">
            <w:pPr>
              <w:numPr>
                <w:ilvl w:val="0"/>
                <w:numId w:val="0"/>
              </w:numPr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中国侧重家庭团聚、辞旧迎新；西方源于宗教，象征新生</w:t>
            </w:r>
          </w:p>
        </w:tc>
      </w:tr>
      <w:tr w14:paraId="20001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836" w:type="dxa"/>
            <w:vAlign w:val="center"/>
          </w:tcPr>
          <w:p w14:paraId="600787E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秋季</w:t>
            </w:r>
          </w:p>
        </w:tc>
        <w:tc>
          <w:tcPr>
            <w:tcW w:w="1637" w:type="dxa"/>
            <w:vAlign w:val="center"/>
          </w:tcPr>
          <w:p w14:paraId="28968EF0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赏月、吃月饼</w:t>
            </w:r>
          </w:p>
        </w:tc>
        <w:tc>
          <w:tcPr>
            <w:tcW w:w="2130" w:type="dxa"/>
            <w:vAlign w:val="center"/>
          </w:tcPr>
          <w:p w14:paraId="07EEF0DC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Admire the Full Moon, Eat Mooncakes</w:t>
            </w:r>
          </w:p>
        </w:tc>
        <w:tc>
          <w:tcPr>
            <w:tcW w:w="1500" w:type="dxa"/>
            <w:vAlign w:val="center"/>
          </w:tcPr>
          <w:p w14:paraId="25D9C287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吃火鸡、南瓜派</w:t>
            </w:r>
          </w:p>
        </w:tc>
        <w:tc>
          <w:tcPr>
            <w:tcW w:w="1650" w:type="dxa"/>
            <w:vAlign w:val="center"/>
          </w:tcPr>
          <w:p w14:paraId="405FE138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Eat Turkey, Pumpkin Pie</w:t>
            </w:r>
          </w:p>
        </w:tc>
        <w:tc>
          <w:tcPr>
            <w:tcW w:w="2004" w:type="dxa"/>
            <w:vAlign w:val="center"/>
          </w:tcPr>
          <w:p w14:paraId="5935E65E">
            <w:pPr>
              <w:numPr>
                <w:ilvl w:val="0"/>
                <w:numId w:val="0"/>
              </w:numPr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中国寄托团圆思念；西方感恩收获馈赠</w:t>
            </w:r>
          </w:p>
        </w:tc>
      </w:tr>
      <w:tr w14:paraId="6E109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836" w:type="dxa"/>
            <w:vAlign w:val="center"/>
          </w:tcPr>
          <w:p w14:paraId="6055C9F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冬季</w:t>
            </w:r>
          </w:p>
        </w:tc>
        <w:tc>
          <w:tcPr>
            <w:tcW w:w="1637" w:type="dxa"/>
            <w:vAlign w:val="center"/>
          </w:tcPr>
          <w:p w14:paraId="12686EBD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吃饺子/汤圆</w:t>
            </w:r>
          </w:p>
        </w:tc>
        <w:tc>
          <w:tcPr>
            <w:tcW w:w="2130" w:type="dxa"/>
            <w:vAlign w:val="center"/>
          </w:tcPr>
          <w:p w14:paraId="1A1187BD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Eat Dumplings/Tangyuan</w:t>
            </w:r>
          </w:p>
        </w:tc>
        <w:tc>
          <w:tcPr>
            <w:tcW w:w="1500" w:type="dxa"/>
            <w:vAlign w:val="center"/>
          </w:tcPr>
          <w:p w14:paraId="6A17F259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装饰圣诞树、互赠礼物</w:t>
            </w:r>
          </w:p>
        </w:tc>
        <w:tc>
          <w:tcPr>
            <w:tcW w:w="1650" w:type="dxa"/>
            <w:vAlign w:val="center"/>
          </w:tcPr>
          <w:p w14:paraId="3CA67FAF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Decorate Christmas Trees, Exchange Gifts</w:t>
            </w:r>
          </w:p>
        </w:tc>
        <w:tc>
          <w:tcPr>
            <w:tcW w:w="2004" w:type="dxa"/>
            <w:vAlign w:val="center"/>
          </w:tcPr>
          <w:p w14:paraId="34077315">
            <w:pPr>
              <w:numPr>
                <w:ilvl w:val="0"/>
                <w:numId w:val="0"/>
              </w:numPr>
              <w:jc w:val="left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中国寓意消寒团圆；西方纪念宗教人物，传递祝福</w:t>
            </w:r>
          </w:p>
        </w:tc>
      </w:tr>
    </w:tbl>
    <w:p w14:paraId="3211BA89">
      <w:pPr>
        <w:numPr>
          <w:ilvl w:val="0"/>
          <w:numId w:val="0"/>
        </w:numPr>
        <w:ind w:firstLine="562" w:firstLineChars="200"/>
        <w:rPr>
          <w:rFonts w:hint="eastAsia" w:asciiTheme="majorEastAsia" w:hAnsiTheme="majorEastAsia" w:eastAsiaTheme="majorEastAsia" w:cstheme="majorEastAsia"/>
          <w:sz w:val="28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  <w:t>‌文化内涵差异</w:t>
      </w:r>
      <w:r>
        <w:rPr>
          <w:rFonts w:hint="eastAsia" w:asciiTheme="majorEastAsia" w:hAnsiTheme="majorEastAsia" w:eastAsiaTheme="majorEastAsia" w:cstheme="majorEastAsia"/>
          <w:sz w:val="28"/>
          <w:szCs w:val="36"/>
        </w:rPr>
        <w:t>‌</w:t>
      </w:r>
    </w:p>
    <w:p w14:paraId="4E71DC57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中国四季习俗多与农耕文化、家族观念相关，如春节的团圆饭，体现了中国人对家庭的重视；西方四季习俗多与宗教、个人主义相关，如圣诞节的礼物赠送，体现了西方人对个人情感的表达。</w:t>
      </w:r>
    </w:p>
    <w:p w14:paraId="637059B9">
      <w:pPr>
        <w:ind w:firstLine="560" w:firstLineChars="200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三、结题报告</w:t>
      </w:r>
    </w:p>
    <w:p w14:paraId="12F85AE5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（一）研究结论</w:t>
      </w:r>
    </w:p>
    <w:p w14:paraId="2D3E41C9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中西方四季习俗在形式、内涵、功能等方面存在显著差异，这些差异源于不同的历史文化背景、宗教信仰与社会制度。</w:t>
      </w:r>
    </w:p>
    <w:p w14:paraId="4308C9DF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以英语为工具进行对比研究，能更精准地呈现差异，提升语言运用能力，促进跨文化理解。</w:t>
      </w:r>
    </w:p>
    <w:p w14:paraId="4C9AB55B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双语信息图是传播研究成果的有效方式，能直观、清晰地展示中西方四季习俗的异同。</w:t>
      </w:r>
    </w:p>
    <w:p w14:paraId="5F5AFF99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（二）研究创新点</w:t>
      </w:r>
    </w:p>
    <w:p w14:paraId="72817948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以英语为媒介开展中西方四季习俗对比，将语言学习与文化研究相结合，具有实践意义。</w:t>
      </w:r>
    </w:p>
    <w:p w14:paraId="147FBF34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制作双语信息图，将研究成果可视化，便于传播与应用。</w:t>
      </w:r>
    </w:p>
    <w:p w14:paraId="0EA6C3AC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（三）研究不足与展望</w:t>
      </w:r>
    </w:p>
    <w:p w14:paraId="47ECC9C0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研究不足：资料收集范围有限，主要集中在主流习俗，对一些小众习俗涉及较少；对比分析的深度还有待加强。</w:t>
      </w:r>
    </w:p>
    <w:p w14:paraId="4B1B42EF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研究展望：后续可扩大资料收集范围，深入挖掘小众习俗；进一步深化对比分析，探讨习俗差异对跨文化交际的影响；优化双语信息图，增加互动功能，提升用户体验。</w:t>
      </w:r>
    </w:p>
    <w:sectPr>
      <w:footerReference r:id="rId3" w:type="default"/>
      <w:pgSz w:w="11906" w:h="16838"/>
      <w:pgMar w:top="1440" w:right="1689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3C5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A10F6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A10F6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57409"/>
    <w:rsid w:val="148302F2"/>
    <w:rsid w:val="2B057409"/>
    <w:rsid w:val="53C5374E"/>
    <w:rsid w:val="60B74988"/>
    <w:rsid w:val="6E0B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1524</Words>
  <Characters>1898</Characters>
  <Lines>0</Lines>
  <Paragraphs>0</Paragraphs>
  <TotalTime>18</TotalTime>
  <ScaleCrop>false</ScaleCrop>
  <LinksUpToDate>false</LinksUpToDate>
  <CharactersWithSpaces>1967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2026-03-03T14:18:00Z</dcterms:created>
  <dc:creator>娄明阳</dc:creator>
  <cp:lastModifiedBy>娄明阳</cp:lastModifiedBy>
  <cp:lastPrinted>2026-03-03T15:40:46Z</cp:lastPrinted>
  <dcterms:modified xsi:type="dcterms:W3CDTF">2026-03-03T15:40:48Z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DBF0D6F8438045AC88F119B4D8729380_11</vt:lpwstr>
  </property>
  <property fmtid="{D5CDD505-2E9C-101B-9397-08002B2CF9AE}" pid="4" name="KSOTemplateDocerSaveRecord">
    <vt:lpwstr>eyJoZGlkIjoiN2IzMGRlYjQ2NjMyN2YwMDczNTQxN2JjMmRhYmVhODMiLCJ1c2VySWQiOiIxNjIyNzYwMjc1In0=</vt:lpwstr>
  </property>
</Properties>
</file>