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研究性学习课题</w:t>
      </w: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开题报告</w:t>
      </w:r>
    </w:p>
    <w:tbl>
      <w:tblPr>
        <w:tblStyle w:val="2"/>
        <w:tblW w:w="8552" w:type="dxa"/>
        <w:tblInd w:w="-1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854"/>
        <w:gridCol w:w="921"/>
        <w:gridCol w:w="1470"/>
        <w:gridCol w:w="3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数字人民币技术基础及法律保障初探</w:t>
            </w:r>
            <w:r>
              <w:rPr>
                <w:rFonts w:hint="eastAsia"/>
              </w:rPr>
              <w:t>的研究</w:t>
            </w:r>
            <w:r>
              <w:rPr>
                <w:rFonts w:hint="eastAsia"/>
                <w:lang w:eastAsia="zh-CN"/>
              </w:rPr>
              <w:t>性学习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课题组成员及有关情况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姓名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性别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班级</w:t>
            </w: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  <w:lang w:val="en-US" w:eastAsia="zh-CN"/>
              </w:rPr>
              <w:t xml:space="preserve">刘可畅 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女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高二（7）班</w:t>
            </w:r>
          </w:p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</w:pP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2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  <w:tc>
          <w:tcPr>
            <w:tcW w:w="3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  题</w:t>
            </w:r>
          </w:p>
          <w:p>
            <w:pPr>
              <w:jc w:val="center"/>
            </w:pPr>
            <w:r>
              <w:rPr>
                <w:rFonts w:hint="eastAsia"/>
              </w:rPr>
              <w:t>研  究</w:t>
            </w:r>
          </w:p>
          <w:p>
            <w:pPr>
              <w:jc w:val="center"/>
            </w:pPr>
            <w:r>
              <w:rPr>
                <w:rFonts w:hint="eastAsia"/>
              </w:rPr>
              <w:t>的  目</w:t>
            </w:r>
          </w:p>
          <w:p>
            <w:pPr>
              <w:jc w:val="center"/>
            </w:pPr>
            <w:r>
              <w:rPr>
                <w:rFonts w:hint="eastAsia"/>
              </w:rPr>
              <w:t>的  及</w:t>
            </w:r>
          </w:p>
          <w:p>
            <w:pPr>
              <w:jc w:val="center"/>
            </w:pPr>
            <w:r>
              <w:rPr>
                <w:rFonts w:hint="eastAsia"/>
              </w:rPr>
              <w:t>主  要</w:t>
            </w:r>
          </w:p>
          <w:p>
            <w:pPr>
              <w:jc w:val="center"/>
            </w:pPr>
            <w:r>
              <w:rPr>
                <w:rFonts w:hint="eastAsia"/>
              </w:rPr>
              <w:t>内  容</w:t>
            </w:r>
          </w:p>
        </w:tc>
        <w:tc>
          <w:tcPr>
            <w:tcW w:w="7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</w:pPr>
            <w:r>
              <w:rPr>
                <w:rFonts w:hint="eastAsia"/>
              </w:rPr>
              <w:t>数字人民币作为影响重大和深远的顶层设计，央行不仅在金融、技术层面早有谋划，在法律方面也早有评估。根据央行数字货币研究项目组于2016年发表的《法定数字货币的中国之路》，在数字人民币设计的早期，央行就本着在法律法规上要实行“均一化”管理，遵循与传统人民币一体化管理的思路。但是，数字人民币并非简单的传统人民币的数字化，当具体到数字人民币的性质、发行、兑换、流通、储存、销毁、管理的各个环节时，每个环节都可能会产生与传统人民币不同的法律问题或风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</w:t>
            </w:r>
          </w:p>
          <w:p>
            <w:pPr>
              <w:jc w:val="center"/>
            </w:pPr>
            <w:r>
              <w:rPr>
                <w:rFonts w:hint="eastAsia"/>
              </w:rPr>
              <w:t>假设</w:t>
            </w:r>
          </w:p>
        </w:tc>
        <w:tc>
          <w:tcPr>
            <w:tcW w:w="7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both"/>
              <w:rPr>
                <w:rFonts w:eastAsia="宋体"/>
              </w:rPr>
            </w:pPr>
            <w:r>
              <w:rPr>
                <w:rFonts w:hint="eastAsia" w:eastAsia="宋体"/>
              </w:rPr>
              <w:t>随着数字人民币试点的城市和使用场景进一步扩大，与数字人民币相关的法律问题有些已经显而易见，有些逐步显现，有些若隐若现，还有些隐而不见。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数字人民币的正式落地，还需要法律层面的未雨绸缪和保驾护航。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</w:t>
            </w:r>
          </w:p>
          <w:p>
            <w:pPr>
              <w:jc w:val="center"/>
            </w:pPr>
            <w:r>
              <w:rPr>
                <w:rFonts w:hint="eastAsia"/>
              </w:rPr>
              <w:t>方法</w:t>
            </w:r>
          </w:p>
        </w:tc>
        <w:tc>
          <w:tcPr>
            <w:tcW w:w="7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学习收看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各大视频网站与客户端有关数字人民币的讲读视频</w:t>
            </w:r>
          </w:p>
          <w:p>
            <w:r>
              <w:rPr>
                <w:rFonts w:hint="eastAsia"/>
              </w:rPr>
              <w:t>网络搜索、图书馆查阅相关文献资料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研  究</w:t>
            </w:r>
          </w:p>
          <w:p>
            <w:pPr>
              <w:jc w:val="center"/>
            </w:pPr>
            <w:r>
              <w:rPr>
                <w:rFonts w:hint="eastAsia"/>
              </w:rPr>
              <w:t>步  骤</w:t>
            </w:r>
          </w:p>
          <w:p>
            <w:pPr>
              <w:jc w:val="center"/>
            </w:pPr>
          </w:p>
        </w:tc>
        <w:tc>
          <w:tcPr>
            <w:tcW w:w="7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0日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  <w:lang w:val="en-US" w:eastAsia="zh-CN"/>
              </w:rPr>
              <w:t>15日</w:t>
            </w:r>
            <w:r>
              <w:rPr>
                <w:rFonts w:hint="eastAsia"/>
                <w:lang w:eastAsia="zh-CN"/>
              </w:rPr>
              <w:t>在各大视频网站与《人民日报》、清华北大客户端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学习收看关于数字人民币的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讲读与公开课等。</w:t>
            </w:r>
          </w:p>
          <w:p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6日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  <w:lang w:val="en-US" w:eastAsia="zh-CN"/>
              </w:rPr>
              <w:t>17日</w:t>
            </w:r>
            <w:r>
              <w:rPr>
                <w:rFonts w:hint="eastAsia"/>
              </w:rPr>
              <w:t>借助知乎、百度等对相关文献资料进行搜集。</w:t>
            </w:r>
          </w:p>
          <w:p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8日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  <w:lang w:val="en-US" w:eastAsia="zh-CN"/>
              </w:rPr>
              <w:t>19日</w:t>
            </w:r>
            <w:r>
              <w:rPr>
                <w:rFonts w:hint="eastAsia"/>
              </w:rPr>
              <w:t>到图书馆查阅与摘录，去书店购买书籍。</w:t>
            </w:r>
          </w:p>
          <w:p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日</w:t>
            </w:r>
            <w:r>
              <w:rPr>
                <w:rFonts w:hint="eastAsia"/>
              </w:rPr>
              <w:t>对搜集到的资料进行归类分析，罗列提纲，构思起草。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形成研究成果初稿，经老师审阅论证完成论文</w:t>
            </w:r>
            <w:r>
              <w:rPr>
                <w:rFonts w:hint="eastAsia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</w:t>
            </w:r>
          </w:p>
          <w:p>
            <w:pPr>
              <w:jc w:val="center"/>
            </w:pPr>
            <w:r>
              <w:rPr>
                <w:rFonts w:hint="eastAsia"/>
              </w:rPr>
              <w:t>形式</w:t>
            </w:r>
          </w:p>
        </w:tc>
        <w:tc>
          <w:tcPr>
            <w:tcW w:w="7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论文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2ZmM2YWM2N2E1ZWU4YzhhZTBjMzAxZDk0NDM1NWQifQ=="/>
  </w:docVars>
  <w:rsids>
    <w:rsidRoot w:val="00000000"/>
    <w:rsid w:val="36914966"/>
    <w:rsid w:val="4CFA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2024-03-26T01:28:00Z</dcterms:created>
  <dc:creator>lenovo</dc:creator>
  <cp:lastModifiedBy>可Ccc</cp:lastModifiedBy>
  <dcterms:modified xsi:type="dcterms:W3CDTF">2024-03-26T12:19:31Z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24B40B00379A4167BE2F787EDE2662C3_12</vt:lpwstr>
  </property>
</Properties>
</file>