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28"/>
        </w:rPr>
      </w:pPr>
      <w:r>
        <w:rPr>
          <w:rFonts w:hint="eastAsia" w:ascii="Times New Roman" w:hAnsi="Times New Roman" w:cs="Times New Roman"/>
          <w:b/>
          <w:sz w:val="28"/>
        </w:rPr>
        <w:t>综合实践活动（研究性学习）记录表1</w:t>
      </w:r>
    </w:p>
    <w:tbl>
      <w:tblPr>
        <w:tblStyle w:val="2"/>
        <w:tblW w:w="878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240"/>
        <w:gridCol w:w="1800"/>
        <w:gridCol w:w="848"/>
        <w:gridCol w:w="29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jc w:val="center"/>
        </w:trPr>
        <w:tc>
          <w:tcPr>
            <w:tcW w:w="5888" w:type="dxa"/>
            <w:gridSpan w:val="3"/>
            <w:tcBorders>
              <w:top w:val="single" w:color="auto" w:sz="4" w:space="0"/>
              <w:left w:val="single" w:color="auto" w:sz="4" w:space="0"/>
              <w:bottom w:val="single" w:color="auto" w:sz="4" w:space="0"/>
              <w:right w:val="single" w:color="auto" w:sz="4" w:space="0"/>
            </w:tcBorders>
            <w:vAlign w:val="center"/>
          </w:tcPr>
          <w:p>
            <w:pPr>
              <w:rPr>
                <w:rFonts w:hint="eastAsia" w:eastAsiaTheme="minorEastAsia"/>
                <w:lang w:eastAsia="zh-CN"/>
              </w:rPr>
            </w:pPr>
            <w:r>
              <w:rPr>
                <w:rFonts w:hint="eastAsia"/>
              </w:rPr>
              <w:t>课题题目：</w:t>
            </w:r>
            <w:r>
              <w:rPr>
                <w:rFonts w:hint="eastAsia"/>
                <w:lang w:eastAsia="zh-CN"/>
              </w:rPr>
              <w:t>数字人民币技术基础及法律保障初探</w:t>
            </w:r>
            <w:r>
              <w:rPr>
                <w:rFonts w:hint="eastAsia"/>
              </w:rPr>
              <w:t>的研究</w:t>
            </w:r>
            <w:r>
              <w:rPr>
                <w:rFonts w:hint="eastAsia"/>
                <w:lang w:eastAsia="zh-CN"/>
              </w:rPr>
              <w:t>性学习</w:t>
            </w:r>
          </w:p>
        </w:tc>
        <w:tc>
          <w:tcPr>
            <w:tcW w:w="2901" w:type="dxa"/>
            <w:tcBorders>
              <w:top w:val="single" w:color="auto" w:sz="4" w:space="0"/>
              <w:left w:val="single" w:color="auto" w:sz="4" w:space="0"/>
              <w:bottom w:val="single" w:color="auto" w:sz="4" w:space="0"/>
              <w:right w:val="single" w:color="auto" w:sz="4" w:space="0"/>
            </w:tcBorders>
            <w:vAlign w:val="center"/>
          </w:tcPr>
          <w:p>
            <w:r>
              <w:rPr>
                <w:rFonts w:hint="eastAsia"/>
              </w:rPr>
              <w:t>编号：0</w:t>
            </w:r>
            <w:r>
              <w:t>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rPr>
              <w:t>活动时间：</w:t>
            </w:r>
            <w:r>
              <w:rPr>
                <w:rFonts w:hint="eastAsia"/>
                <w:lang w:eastAsia="zh-CN"/>
              </w:rPr>
              <w:t>7月</w:t>
            </w:r>
            <w:r>
              <w:rPr>
                <w:rFonts w:hint="eastAsia"/>
                <w:lang w:val="en-US" w:eastAsia="zh-CN"/>
              </w:rPr>
              <w:t>10日</w:t>
            </w:r>
            <w:r>
              <w:rPr>
                <w:rFonts w:hint="eastAsia"/>
              </w:rPr>
              <w:t>-</w:t>
            </w:r>
            <w:r>
              <w:rPr>
                <w:rFonts w:hint="eastAsia"/>
                <w:lang w:eastAsia="zh-CN"/>
              </w:rPr>
              <w:t>7月</w:t>
            </w:r>
            <w:r>
              <w:rPr>
                <w:rFonts w:hint="eastAsia"/>
                <w:lang w:val="en-US" w:eastAsia="zh-CN"/>
              </w:rPr>
              <w:t>15日</w:t>
            </w:r>
          </w:p>
        </w:tc>
        <w:tc>
          <w:tcPr>
            <w:tcW w:w="1800" w:type="dxa"/>
            <w:tcBorders>
              <w:top w:val="single" w:color="auto" w:sz="4" w:space="0"/>
              <w:left w:val="single" w:color="auto" w:sz="4" w:space="0"/>
              <w:bottom w:val="single" w:color="auto" w:sz="4" w:space="0"/>
              <w:right w:val="single" w:color="auto" w:sz="4" w:space="0"/>
            </w:tcBorders>
            <w:vAlign w:val="center"/>
          </w:tcPr>
          <w:p>
            <w:r>
              <w:rPr>
                <w:rFonts w:hint="eastAsia"/>
              </w:rPr>
              <w:t>第</w:t>
            </w:r>
            <w:r>
              <w:t>1</w:t>
            </w:r>
            <w:r>
              <w:rPr>
                <w:rFonts w:hint="eastAsia"/>
              </w:rPr>
              <w:t>次</w:t>
            </w:r>
          </w:p>
        </w:tc>
        <w:tc>
          <w:tcPr>
            <w:tcW w:w="3749" w:type="dxa"/>
            <w:gridSpan w:val="2"/>
            <w:tcBorders>
              <w:top w:val="single" w:color="auto" w:sz="4" w:space="0"/>
              <w:left w:val="single" w:color="auto" w:sz="4" w:space="0"/>
              <w:bottom w:val="single" w:color="auto" w:sz="4" w:space="0"/>
              <w:right w:val="single" w:color="auto" w:sz="4" w:space="0"/>
            </w:tcBorders>
            <w:vAlign w:val="center"/>
          </w:tcPr>
          <w:p>
            <w:pPr>
              <w:rPr>
                <w:rFonts w:hint="eastAsia" w:eastAsiaTheme="minorEastAsia"/>
                <w:lang w:eastAsia="zh-CN"/>
              </w:rPr>
            </w:pPr>
            <w:r>
              <w:rPr>
                <w:rFonts w:hint="eastAsia"/>
              </w:rPr>
              <w:t>活动地点：</w:t>
            </w:r>
            <w:r>
              <w:rPr>
                <w:rFonts w:hint="eastAsia"/>
                <w:lang w:eastAsia="zh-CN"/>
              </w:rPr>
              <w:t>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888" w:type="dxa"/>
            <w:gridSpan w:val="3"/>
            <w:tcBorders>
              <w:top w:val="single" w:color="auto" w:sz="4" w:space="0"/>
              <w:left w:val="single" w:color="auto" w:sz="4" w:space="0"/>
              <w:bottom w:val="single" w:color="auto" w:sz="4" w:space="0"/>
              <w:right w:val="single" w:color="auto" w:sz="4" w:space="0"/>
            </w:tcBorders>
            <w:vAlign w:val="center"/>
          </w:tcPr>
          <w:p>
            <w:pPr>
              <w:rPr>
                <w:rFonts w:hint="eastAsia" w:eastAsiaTheme="minorEastAsia"/>
                <w:lang w:val="en-US" w:eastAsia="zh-CN"/>
              </w:rPr>
            </w:pPr>
            <w:r>
              <w:rPr>
                <w:rFonts w:hint="eastAsia"/>
              </w:rPr>
              <w:t>指导教师：</w:t>
            </w:r>
            <w:r>
              <w:rPr>
                <w:rFonts w:hint="eastAsia"/>
                <w:lang w:eastAsia="zh-CN"/>
              </w:rPr>
              <w:t>陈梦洁</w:t>
            </w:r>
          </w:p>
        </w:tc>
        <w:tc>
          <w:tcPr>
            <w:tcW w:w="2901" w:type="dxa"/>
            <w:tcBorders>
              <w:top w:val="single" w:color="auto" w:sz="4" w:space="0"/>
              <w:left w:val="single" w:color="auto" w:sz="4" w:space="0"/>
              <w:bottom w:val="single" w:color="auto" w:sz="4" w:space="0"/>
              <w:right w:val="single" w:color="auto" w:sz="4" w:space="0"/>
            </w:tcBorders>
            <w:vAlign w:val="center"/>
          </w:tcPr>
          <w:p>
            <w:r>
              <w:rPr>
                <w:rFonts w:hint="eastAsia"/>
              </w:rPr>
              <w:t>班级：</w:t>
            </w:r>
            <w:r>
              <w:rPr>
                <w:rFonts w:hint="eastAsia"/>
                <w:lang w:val="en-US" w:eastAsia="zh-CN"/>
              </w:rPr>
              <w:t>高二（7）班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0" w:hRule="atLeast"/>
          <w:jc w:val="center"/>
        </w:trPr>
        <w:tc>
          <w:tcPr>
            <w:tcW w:w="8789" w:type="dxa"/>
            <w:gridSpan w:val="4"/>
            <w:tcBorders>
              <w:top w:val="single" w:color="auto" w:sz="4" w:space="0"/>
              <w:left w:val="single" w:color="auto" w:sz="4" w:space="0"/>
              <w:bottom w:val="single" w:color="auto" w:sz="4" w:space="0"/>
              <w:right w:val="single" w:color="auto" w:sz="4" w:space="0"/>
            </w:tcBorders>
          </w:tcPr>
          <w:p>
            <w:pPr>
              <w:rPr>
                <w:rFonts w:hint="default" w:eastAsiaTheme="minorEastAsia"/>
                <w:lang w:val="en-US" w:eastAsia="zh-CN"/>
              </w:rPr>
            </w:pPr>
            <w:r>
              <w:rPr>
                <w:rFonts w:hint="eastAsia"/>
              </w:rPr>
              <w:t>参加活动成员：</w:t>
            </w:r>
            <w:r>
              <w:rPr>
                <w:rFonts w:hint="eastAsia"/>
                <w:lang w:val="en-US" w:eastAsia="zh-CN"/>
              </w:rPr>
              <w:t>刘可畅</w:t>
            </w:r>
          </w:p>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73" w:hRule="atLeast"/>
          <w:jc w:val="center"/>
        </w:trPr>
        <w:tc>
          <w:tcPr>
            <w:tcW w:w="8789" w:type="dxa"/>
            <w:gridSpan w:val="4"/>
            <w:tcBorders>
              <w:top w:val="single" w:color="auto" w:sz="4" w:space="0"/>
              <w:left w:val="single" w:color="auto" w:sz="4" w:space="0"/>
              <w:bottom w:val="single" w:color="auto" w:sz="4" w:space="0"/>
              <w:right w:val="single" w:color="auto" w:sz="4" w:space="0"/>
            </w:tcBorders>
          </w:tcPr>
          <w:p>
            <w:r>
              <w:rPr>
                <w:rFonts w:hint="eastAsia"/>
              </w:rPr>
              <w:t>活动内容：</w:t>
            </w:r>
          </w:p>
          <w:p>
            <w:r>
              <w:t>1）</w:t>
            </w:r>
            <w:r>
              <w:rPr>
                <w:rFonts w:hint="eastAsia"/>
              </w:rPr>
              <w:t>目的（解决什么问题）：通过学习了解</w:t>
            </w:r>
            <w:r>
              <w:rPr>
                <w:rFonts w:hint="eastAsia"/>
                <w:lang w:eastAsia="zh-CN"/>
              </w:rPr>
              <w:t>数字人民币</w:t>
            </w:r>
            <w:r>
              <w:rPr>
                <w:rFonts w:hint="eastAsia"/>
              </w:rPr>
              <w:t>的基本理念与理论知识。</w:t>
            </w:r>
          </w:p>
          <w:p>
            <w:r>
              <w:t>2）</w:t>
            </w:r>
            <w:r>
              <w:rPr>
                <w:rFonts w:hint="eastAsia"/>
              </w:rPr>
              <w:t>形式</w:t>
            </w:r>
            <w:r>
              <w:rPr>
                <w:rFonts w:hint="eastAsia"/>
                <w:lang w:eastAsia="zh-CN"/>
              </w:rPr>
              <w:t>：收看</w:t>
            </w:r>
          </w:p>
          <w:p>
            <w:pPr>
              <w:numPr>
                <w:ilvl w:val="0"/>
                <w:numId w:val="1"/>
              </w:numPr>
            </w:pPr>
            <w:r>
              <w:rPr>
                <w:rFonts w:hint="eastAsia"/>
              </w:rPr>
              <w:t>过程：</w:t>
            </w:r>
          </w:p>
          <w:p>
            <w:pP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lang w:eastAsia="zh-CN"/>
              </w:rPr>
              <w:t>7月</w:t>
            </w:r>
            <w:r>
              <w:rPr>
                <w:rFonts w:hint="eastAsia"/>
              </w:rPr>
              <w:t>10-</w:t>
            </w:r>
            <w:r>
              <w:rPr>
                <w:rFonts w:hint="eastAsia"/>
                <w:lang w:eastAsia="zh-CN"/>
              </w:rPr>
              <w:t>7月</w:t>
            </w:r>
            <w:r>
              <w:rPr>
                <w:rFonts w:hint="eastAsia"/>
                <w:lang w:val="en-US" w:eastAsia="zh-CN"/>
              </w:rPr>
              <w:t>15</w:t>
            </w:r>
            <w:r>
              <w:rPr>
                <w:rFonts w:hint="eastAsia"/>
                <w:lang w:eastAsia="zh-CN"/>
              </w:rPr>
              <w:t>在各大视频网站与《人民日报》、清华北大客户端</w:t>
            </w:r>
            <w:r>
              <w:rPr>
                <w:rFonts w:hint="eastAsia" w:ascii="宋体" w:hAnsi="宋体" w:eastAsia="宋体" w:cs="宋体"/>
                <w:color w:val="000000" w:themeColor="text1"/>
                <w:szCs w:val="21"/>
                <w:shd w:val="clear" w:color="auto" w:fill="FFFFFF"/>
                <w14:textFill>
                  <w14:solidFill>
                    <w14:schemeClr w14:val="tx1"/>
                  </w14:solidFill>
                </w14:textFill>
              </w:rPr>
              <w:t>学习收看</w:t>
            </w:r>
            <w:r>
              <w:rPr>
                <w:rFonts w:hint="eastAsia" w:ascii="宋体" w:hAnsi="宋体" w:eastAsia="宋体" w:cs="宋体"/>
                <w:color w:val="000000" w:themeColor="text1"/>
                <w:szCs w:val="21"/>
                <w:shd w:val="clear" w:color="auto" w:fill="FFFFFF"/>
                <w:lang w:eastAsia="zh-CN"/>
                <w14:textFill>
                  <w14:solidFill>
                    <w14:schemeClr w14:val="tx1"/>
                  </w14:solidFill>
                </w14:textFill>
              </w:rPr>
              <w:t>：</w:t>
            </w:r>
            <w:r>
              <w:rPr>
                <w:rFonts w:hint="eastAsia" w:asciiTheme="minorEastAsia" w:hAnsiTheme="minorEastAsia" w:eastAsiaTheme="minorEastAsia" w:cstheme="minorEastAsia"/>
                <w:i w:val="0"/>
                <w:caps w:val="0"/>
                <w:color w:val="000000" w:themeColor="text1"/>
                <w:spacing w:val="23"/>
                <w:sz w:val="21"/>
                <w:szCs w:val="21"/>
                <w:shd w:val="clear" w:fill="FFFFFF"/>
                <w14:textFill>
                  <w14:solidFill>
                    <w14:schemeClr w14:val="tx1"/>
                  </w14:solidFill>
                </w14:textFill>
              </w:rPr>
              <w:t>清华大学经济管理学院博士生导师、数字金融资产研究中心主任罗玫教授《区块链和加密数字货币》课程</w:t>
            </w:r>
            <w:r>
              <w:rPr>
                <w:rFonts w:hint="eastAsia" w:asciiTheme="minorEastAsia" w:hAnsiTheme="minorEastAsia" w:eastAsiaTheme="minorEastAsia" w:cstheme="minorEastAsia"/>
                <w:color w:val="000000" w:themeColor="text1"/>
                <w:sz w:val="21"/>
                <w:szCs w:val="21"/>
                <w:shd w:val="clear" w:color="auto" w:fill="FFFFFF"/>
                <w14:textFill>
                  <w14:solidFill>
                    <w14:schemeClr w14:val="tx1"/>
                  </w14:solidFill>
                </w14:textFill>
              </w:rPr>
              <w:t>关于数字人民币的</w:t>
            </w:r>
            <w:r>
              <w:rPr>
                <w:rFonts w:hint="eastAsia" w:asciiTheme="minorEastAsia" w:hAnsiTheme="minorEastAsia" w:eastAsiaTheme="minorEastAsia" w:cstheme="minorEastAsia"/>
                <w:color w:val="000000" w:themeColor="text1"/>
                <w:sz w:val="21"/>
                <w:szCs w:val="21"/>
                <w:shd w:val="clear" w:color="auto" w:fill="FFFFFF"/>
                <w:lang w:eastAsia="zh-CN"/>
                <w14:textFill>
                  <w14:solidFill>
                    <w14:schemeClr w14:val="tx1"/>
                  </w14:solidFill>
                </w14:textFill>
              </w:rPr>
              <w:t>讲读与公开课等。</w:t>
            </w:r>
          </w:p>
          <w:p>
            <w:pPr>
              <w:numPr>
                <w:ilvl w:val="0"/>
                <w:numId w:val="1"/>
              </w:numPr>
              <w:ind w:left="0" w:leftChars="0" w:firstLine="0" w:firstLineChars="0"/>
              <w:rPr>
                <w:rFonts w:hint="eastAsia"/>
              </w:rPr>
            </w:pPr>
            <w:r>
              <w:rPr>
                <w:rFonts w:hint="eastAsia"/>
              </w:rPr>
              <w:t>学习笔记要点：</w:t>
            </w:r>
          </w:p>
          <w:p>
            <w:pPr>
              <w:rPr>
                <w:rFonts w:hint="eastAsia"/>
              </w:rPr>
            </w:pPr>
            <w:r>
              <w:rPr>
                <w:rFonts w:hint="eastAsia"/>
              </w:rPr>
              <w:t>《区块链和加密数字货币》课程共分为六章，深入浅出地普及区块链与相关数字货币的基础知识。区块链与数字货币的主要原理和特征，对区块链和数字货币依托的计算机科学、密码学、博弈论</w:t>
            </w:r>
            <w:r>
              <w:rPr>
                <w:rFonts w:hint="eastAsia"/>
                <w:lang w:eastAsia="zh-CN"/>
              </w:rPr>
              <w:t>和</w:t>
            </w:r>
            <w:r>
              <w:rPr>
                <w:rFonts w:hint="eastAsia"/>
              </w:rPr>
              <w:t>经济管理等多学科知识的</w:t>
            </w:r>
            <w:r>
              <w:rPr>
                <w:rFonts w:hint="eastAsia"/>
                <w:lang w:eastAsia="zh-CN"/>
              </w:rPr>
              <w:t>融会贯通</w:t>
            </w:r>
            <w:r>
              <w:rPr>
                <w:rFonts w:hint="eastAsia"/>
              </w:rPr>
              <w:t>有形象的认识，去除对区块链和数字货币的疑惑与误解，学习区块链和数字货币的相关产业和经济金融现象，了解国际国内区块链和数字货币领域的发展和创新应用。</w:t>
            </w:r>
          </w:p>
          <w:p>
            <w:pPr>
              <w:rPr>
                <w:rFonts w:hint="eastAsia"/>
              </w:rPr>
            </w:pPr>
            <w:r>
              <w:rPr>
                <w:rFonts w:hint="eastAsia"/>
                <w:lang w:val="en-US" w:eastAsia="zh-CN"/>
              </w:rPr>
              <w:t>1、</w:t>
            </w:r>
            <w:r>
              <w:rPr>
                <w:rFonts w:hint="eastAsia"/>
              </w:rPr>
              <w:t>数字人民币由中国人民银行发行，是有国家信用背书、有法偿能力的法定货币。</w:t>
            </w:r>
          </w:p>
          <w:p>
            <w:pPr>
              <w:rPr>
                <w:rFonts w:hint="eastAsia"/>
                <w:lang w:eastAsia="zh-CN"/>
              </w:rPr>
            </w:pPr>
            <w:r>
              <w:rPr>
                <w:rFonts w:hint="eastAsia"/>
                <w:lang w:val="en-US" w:eastAsia="zh-CN"/>
              </w:rPr>
              <w:t>2、</w:t>
            </w:r>
            <w:r>
              <w:rPr>
                <w:rFonts w:hint="eastAsia"/>
              </w:rPr>
              <w:t>双离线支付</w:t>
            </w:r>
            <w:r>
              <w:rPr>
                <w:rFonts w:hint="eastAsia"/>
                <w:lang w:eastAsia="zh-CN"/>
              </w:rPr>
              <w:t>，</w:t>
            </w:r>
            <w:r>
              <w:rPr>
                <w:rFonts w:hint="eastAsia"/>
              </w:rPr>
              <w:t>像纸钞一样实现满足飞机、邮轮、地下停车场等网络信号不佳场所的电子支付</w:t>
            </w:r>
            <w:r>
              <w:rPr>
                <w:rFonts w:hint="eastAsia"/>
                <w:lang w:eastAsia="zh-CN"/>
              </w:rPr>
              <w:t>。</w:t>
            </w:r>
          </w:p>
          <w:p>
            <w:pPr>
              <w:rPr>
                <w:rFonts w:hint="eastAsia"/>
                <w:lang w:eastAsia="zh-CN"/>
              </w:rPr>
            </w:pPr>
            <w:r>
              <w:rPr>
                <w:rFonts w:hint="eastAsia"/>
                <w:lang w:val="en-US" w:eastAsia="zh-CN"/>
              </w:rPr>
              <w:t>3、</w:t>
            </w:r>
            <w:r>
              <w:rPr>
                <w:rFonts w:hint="eastAsia"/>
              </w:rPr>
              <w:t>数字人民币</w:t>
            </w:r>
            <w:r>
              <w:rPr>
                <w:rFonts w:hint="eastAsia"/>
                <w:lang w:eastAsia="zh-CN"/>
              </w:rPr>
              <w:t>是</w:t>
            </w:r>
            <w:r>
              <w:rPr>
                <w:rFonts w:hint="eastAsia"/>
              </w:rPr>
              <w:t>法定货币，任何机构和个人不得拒收</w:t>
            </w:r>
            <w:r>
              <w:rPr>
                <w:rFonts w:hint="eastAsia"/>
                <w:lang w:eastAsia="zh-CN"/>
              </w:rPr>
              <w:t>。</w:t>
            </w:r>
          </w:p>
          <w:p>
            <w:pPr>
              <w:rPr>
                <w:rFonts w:hint="eastAsia"/>
                <w:lang w:val="en-US" w:eastAsia="zh-CN"/>
              </w:rPr>
            </w:pPr>
            <w:r>
              <w:rPr>
                <w:rFonts w:hint="eastAsia"/>
                <w:lang w:val="en-US" w:eastAsia="zh-CN"/>
              </w:rPr>
              <w:t>4、双离线支付核心指的是介质和受理终端都离线的情况下完成业务的一个过程，最典型的就是支付业务和核实身份。</w:t>
            </w:r>
          </w:p>
          <w:p>
            <w:pPr>
              <w:rPr>
                <w:rFonts w:hint="default"/>
                <w:lang w:val="en-US" w:eastAsia="zh-CN"/>
              </w:rPr>
            </w:pPr>
            <w:r>
              <w:rPr>
                <w:rFonts w:hint="eastAsia"/>
                <w:lang w:val="en-US" w:eastAsia="zh-CN"/>
              </w:rPr>
              <w:t>5、数字人民币的支付背后的技术其实NFC技术，它比二维码扫码要安全得多。</w:t>
            </w:r>
          </w:p>
          <w:p>
            <w:pPr>
              <w:rPr>
                <w:rFonts w:hint="eastAsia"/>
                <w:lang w:eastAsia="zh-CN"/>
              </w:rPr>
            </w:pPr>
            <w:r>
              <w:rPr>
                <w:rFonts w:hint="eastAsia"/>
                <w:lang w:val="en-US" w:eastAsia="zh-CN"/>
              </w:rPr>
              <w:t>6、</w:t>
            </w:r>
            <w:r>
              <w:rPr>
                <w:rFonts w:hint="eastAsia"/>
                <w:lang w:eastAsia="zh-CN"/>
              </w:rPr>
              <w:t>在数字人民币设计的早期，央行就本着在法律法规上要实行“均一化”管理，遵循与传统人民币一体化管理的思路。</w:t>
            </w:r>
          </w:p>
          <w:p>
            <w:pPr>
              <w:rPr>
                <w:rFonts w:hint="eastAsia"/>
                <w:lang w:eastAsia="zh-CN"/>
              </w:rPr>
            </w:pPr>
            <w:r>
              <w:rPr>
                <w:rFonts w:hint="eastAsia"/>
                <w:lang w:val="en-US" w:eastAsia="zh-CN"/>
              </w:rPr>
              <w:t>7、</w:t>
            </w:r>
            <w:r>
              <w:rPr>
                <w:rFonts w:hint="eastAsia"/>
                <w:lang w:eastAsia="zh-CN"/>
              </w:rPr>
              <w:t xml:space="preserve"> 数字人民币是由人民银行发行的数字形式的法定货币，这是央行一直以来对数字人民币的定位。</w:t>
            </w:r>
          </w:p>
          <w:p>
            <w:pPr>
              <w:rPr>
                <w:rFonts w:hint="eastAsia"/>
                <w:lang w:eastAsia="zh-CN"/>
              </w:rPr>
            </w:pPr>
            <w:r>
              <w:rPr>
                <w:rFonts w:hint="eastAsia"/>
                <w:lang w:val="en-US" w:eastAsia="zh-CN"/>
              </w:rPr>
              <w:t>8、</w:t>
            </w:r>
            <w:r>
              <w:rPr>
                <w:rFonts w:hint="eastAsia"/>
                <w:lang w:eastAsia="zh-CN"/>
              </w:rPr>
              <w:t>数字人民币是无体物，在法律没有另行明确规定的情况下，数字人民币还不是物权的客体。</w:t>
            </w:r>
          </w:p>
          <w:p>
            <w:pPr>
              <w:rPr>
                <w:rFonts w:hint="eastAsia"/>
                <w:lang w:eastAsia="zh-CN"/>
              </w:rPr>
            </w:pPr>
            <w:r>
              <w:rPr>
                <w:rFonts w:hint="eastAsia"/>
                <w:lang w:val="en-US" w:eastAsia="zh-CN"/>
              </w:rPr>
              <w:t>9、</w:t>
            </w:r>
            <w:r>
              <w:rPr>
                <w:rFonts w:hint="eastAsia"/>
                <w:lang w:eastAsia="zh-CN"/>
              </w:rPr>
              <w:t>数字人民币的发行将遵循传统的纸币发行流通的“中央银行-商业银行”二元模式。</w:t>
            </w:r>
          </w:p>
          <w:p>
            <w:pPr>
              <w:rPr>
                <w:rFonts w:hint="eastAsia"/>
                <w:lang w:eastAsia="zh-CN"/>
              </w:rPr>
            </w:pPr>
            <w:r>
              <w:rPr>
                <w:rFonts w:hint="eastAsia"/>
                <w:lang w:val="en-US" w:eastAsia="zh-CN"/>
              </w:rPr>
              <w:t>10、</w:t>
            </w:r>
            <w:r>
              <w:rPr>
                <w:rFonts w:hint="eastAsia"/>
                <w:lang w:eastAsia="zh-CN"/>
              </w:rPr>
              <w:t xml:space="preserve"> 数字人民币的发行和流通过程中还涉及反洗钱、反恐怖主义融资、数据保护、网络安全等问题。</w:t>
            </w:r>
          </w:p>
          <w:p/>
          <w:p/>
        </w:tc>
      </w:tr>
    </w:tbl>
    <w:p/>
    <w:p/>
    <w:p/>
    <w:p>
      <w:pPr>
        <w:jc w:val="center"/>
        <w:rPr>
          <w:b/>
          <w:bCs/>
        </w:rPr>
      </w:pPr>
      <w:r>
        <w:rPr>
          <w:rFonts w:hint="eastAsia" w:ascii="Times New Roman" w:hAnsi="Times New Roman" w:cs="Times New Roman"/>
          <w:b/>
          <w:sz w:val="28"/>
        </w:rPr>
        <w:t>综合实践活动（研究性学习）记录表</w:t>
      </w:r>
      <w:r>
        <w:rPr>
          <w:rFonts w:ascii="Times New Roman" w:hAnsi="Times New Roman" w:cs="Times New Roman"/>
          <w:b/>
          <w:sz w:val="28"/>
        </w:rPr>
        <w:t>2</w:t>
      </w:r>
    </w:p>
    <w:tbl>
      <w:tblPr>
        <w:tblStyle w:val="2"/>
        <w:tblW w:w="878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240"/>
        <w:gridCol w:w="1800"/>
        <w:gridCol w:w="848"/>
        <w:gridCol w:w="29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jc w:val="center"/>
        </w:trPr>
        <w:tc>
          <w:tcPr>
            <w:tcW w:w="5888" w:type="dxa"/>
            <w:gridSpan w:val="3"/>
            <w:tcBorders>
              <w:top w:val="single" w:color="auto" w:sz="4" w:space="0"/>
              <w:left w:val="single" w:color="auto" w:sz="4" w:space="0"/>
              <w:bottom w:val="single" w:color="auto" w:sz="4" w:space="0"/>
              <w:right w:val="single" w:color="auto" w:sz="4" w:space="0"/>
            </w:tcBorders>
            <w:vAlign w:val="center"/>
          </w:tcPr>
          <w:p>
            <w:pPr>
              <w:rPr>
                <w:rFonts w:hint="eastAsia" w:eastAsiaTheme="minorEastAsia"/>
                <w:lang w:eastAsia="zh-CN"/>
              </w:rPr>
            </w:pPr>
            <w:r>
              <w:rPr>
                <w:rFonts w:hint="eastAsia"/>
              </w:rPr>
              <w:t>课题题目：</w:t>
            </w:r>
            <w:r>
              <w:rPr>
                <w:rFonts w:hint="eastAsia"/>
                <w:lang w:eastAsia="zh-CN"/>
              </w:rPr>
              <w:t>数字人民币技术基础及法律保障初探</w:t>
            </w:r>
            <w:r>
              <w:rPr>
                <w:rFonts w:hint="eastAsia"/>
              </w:rPr>
              <w:t>的研究</w:t>
            </w:r>
            <w:r>
              <w:rPr>
                <w:rFonts w:hint="eastAsia"/>
                <w:lang w:eastAsia="zh-CN"/>
              </w:rPr>
              <w:t>性学习</w:t>
            </w:r>
          </w:p>
        </w:tc>
        <w:tc>
          <w:tcPr>
            <w:tcW w:w="2901" w:type="dxa"/>
            <w:tcBorders>
              <w:top w:val="single" w:color="auto" w:sz="4" w:space="0"/>
              <w:left w:val="single" w:color="auto" w:sz="4" w:space="0"/>
              <w:bottom w:val="single" w:color="auto" w:sz="4" w:space="0"/>
              <w:right w:val="single" w:color="auto" w:sz="4" w:space="0"/>
            </w:tcBorders>
            <w:vAlign w:val="center"/>
          </w:tcPr>
          <w:p>
            <w:r>
              <w:rPr>
                <w:rFonts w:hint="eastAsia"/>
              </w:rPr>
              <w:t>编号：0</w:t>
            </w:r>
            <w: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jc w:val="center"/>
        </w:trPr>
        <w:tc>
          <w:tcPr>
            <w:tcW w:w="3240"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rPr>
              <w:t>活动时间：</w:t>
            </w:r>
            <w:r>
              <w:rPr>
                <w:rFonts w:hint="eastAsia"/>
                <w:lang w:eastAsia="zh-CN"/>
              </w:rPr>
              <w:t>7月</w:t>
            </w:r>
            <w:r>
              <w:rPr>
                <w:rFonts w:hint="eastAsia"/>
              </w:rPr>
              <w:t>1</w:t>
            </w:r>
            <w:r>
              <w:rPr>
                <w:rFonts w:hint="eastAsia"/>
                <w:lang w:val="en-US" w:eastAsia="zh-CN"/>
              </w:rPr>
              <w:t>6日</w:t>
            </w:r>
            <w:r>
              <w:rPr>
                <w:rFonts w:hint="eastAsia"/>
              </w:rPr>
              <w:t>-</w:t>
            </w:r>
            <w:r>
              <w:rPr>
                <w:rFonts w:hint="eastAsia"/>
                <w:lang w:eastAsia="zh-CN"/>
              </w:rPr>
              <w:t>7月</w:t>
            </w:r>
            <w:r>
              <w:rPr>
                <w:rFonts w:hint="eastAsia"/>
                <w:lang w:val="en-US" w:eastAsia="zh-CN"/>
              </w:rPr>
              <w:t>19日</w:t>
            </w:r>
          </w:p>
        </w:tc>
        <w:tc>
          <w:tcPr>
            <w:tcW w:w="1800" w:type="dxa"/>
            <w:tcBorders>
              <w:top w:val="single" w:color="auto" w:sz="4" w:space="0"/>
              <w:left w:val="single" w:color="auto" w:sz="4" w:space="0"/>
              <w:bottom w:val="single" w:color="auto" w:sz="4" w:space="0"/>
              <w:right w:val="single" w:color="auto" w:sz="4" w:space="0"/>
            </w:tcBorders>
            <w:vAlign w:val="center"/>
          </w:tcPr>
          <w:p>
            <w:r>
              <w:rPr>
                <w:rFonts w:hint="eastAsia"/>
              </w:rPr>
              <w:t>第</w:t>
            </w:r>
            <w:r>
              <w:t>2</w:t>
            </w:r>
            <w:r>
              <w:rPr>
                <w:rFonts w:hint="eastAsia"/>
              </w:rPr>
              <w:t>次</w:t>
            </w:r>
          </w:p>
        </w:tc>
        <w:tc>
          <w:tcPr>
            <w:tcW w:w="3749" w:type="dxa"/>
            <w:gridSpan w:val="2"/>
            <w:tcBorders>
              <w:top w:val="single" w:color="auto" w:sz="4" w:space="0"/>
              <w:left w:val="single" w:color="auto" w:sz="4" w:space="0"/>
              <w:bottom w:val="single" w:color="auto" w:sz="4" w:space="0"/>
              <w:right w:val="single" w:color="auto" w:sz="4" w:space="0"/>
            </w:tcBorders>
            <w:vAlign w:val="center"/>
          </w:tcPr>
          <w:p>
            <w:r>
              <w:rPr>
                <w:rFonts w:hint="eastAsia"/>
              </w:rPr>
              <w:t>活动地点：图书馆、书店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888" w:type="dxa"/>
            <w:gridSpan w:val="3"/>
            <w:tcBorders>
              <w:top w:val="single" w:color="auto" w:sz="4" w:space="0"/>
              <w:left w:val="single" w:color="auto" w:sz="4" w:space="0"/>
              <w:bottom w:val="single" w:color="auto" w:sz="4" w:space="0"/>
              <w:right w:val="single" w:color="auto" w:sz="4" w:space="0"/>
            </w:tcBorders>
            <w:vAlign w:val="center"/>
          </w:tcPr>
          <w:p>
            <w:pPr>
              <w:rPr>
                <w:rFonts w:hint="eastAsia" w:eastAsiaTheme="minorEastAsia"/>
                <w:lang w:eastAsia="zh-CN"/>
              </w:rPr>
            </w:pPr>
            <w:r>
              <w:rPr>
                <w:rFonts w:hint="eastAsia"/>
              </w:rPr>
              <w:t>指导教师：</w:t>
            </w:r>
            <w:r>
              <w:rPr>
                <w:rFonts w:hint="eastAsia" w:ascii="宋体" w:hAnsi="宋体" w:eastAsia="宋体" w:cs="宋体"/>
                <w:sz w:val="21"/>
                <w:szCs w:val="21"/>
                <w:lang w:eastAsia="zh-CN"/>
              </w:rPr>
              <w:t>陈梦洁</w:t>
            </w:r>
          </w:p>
        </w:tc>
        <w:tc>
          <w:tcPr>
            <w:tcW w:w="2901" w:type="dxa"/>
            <w:tcBorders>
              <w:top w:val="single" w:color="auto" w:sz="4" w:space="0"/>
              <w:left w:val="single" w:color="auto" w:sz="4" w:space="0"/>
              <w:bottom w:val="single" w:color="auto" w:sz="4" w:space="0"/>
              <w:right w:val="single" w:color="auto" w:sz="4" w:space="0"/>
            </w:tcBorders>
            <w:vAlign w:val="center"/>
          </w:tcPr>
          <w:p>
            <w:r>
              <w:rPr>
                <w:rFonts w:hint="eastAsia"/>
              </w:rPr>
              <w:t>班级：</w:t>
            </w:r>
            <w:r>
              <w:rPr>
                <w:rFonts w:hint="eastAsia"/>
                <w:lang w:val="en-US" w:eastAsia="zh-CN"/>
              </w:rPr>
              <w:t>高二（7）班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8789" w:type="dxa"/>
            <w:gridSpan w:val="4"/>
            <w:tcBorders>
              <w:top w:val="single" w:color="auto" w:sz="4" w:space="0"/>
              <w:left w:val="single" w:color="auto" w:sz="4" w:space="0"/>
              <w:bottom w:val="single" w:color="auto" w:sz="4" w:space="0"/>
              <w:right w:val="single" w:color="auto" w:sz="4" w:space="0"/>
            </w:tcBorders>
          </w:tcPr>
          <w:p>
            <w:pPr>
              <w:rPr>
                <w:rFonts w:hint="default" w:eastAsiaTheme="minorEastAsia"/>
                <w:lang w:val="en-US" w:eastAsia="zh-CN"/>
              </w:rPr>
            </w:pPr>
            <w:r>
              <w:rPr>
                <w:rFonts w:hint="eastAsia"/>
              </w:rPr>
              <w:t>参加活动成员：</w:t>
            </w:r>
            <w:r>
              <w:rPr>
                <w:rFonts w:hint="eastAsia"/>
                <w:lang w:val="en-US" w:eastAsia="zh-CN"/>
              </w:rPr>
              <w:t>刘可畅</w:t>
            </w:r>
          </w:p>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73" w:hRule="atLeast"/>
          <w:jc w:val="center"/>
        </w:trPr>
        <w:tc>
          <w:tcPr>
            <w:tcW w:w="8789" w:type="dxa"/>
            <w:gridSpan w:val="4"/>
            <w:tcBorders>
              <w:top w:val="single" w:color="auto" w:sz="4" w:space="0"/>
              <w:left w:val="single" w:color="auto" w:sz="4" w:space="0"/>
              <w:bottom w:val="single" w:color="auto" w:sz="4" w:space="0"/>
              <w:right w:val="single" w:color="auto" w:sz="4" w:space="0"/>
            </w:tcBorders>
          </w:tcPr>
          <w:p>
            <w:r>
              <w:rPr>
                <w:rFonts w:hint="eastAsia"/>
              </w:rPr>
              <w:t>活动内容：</w:t>
            </w:r>
          </w:p>
          <w:p>
            <w:r>
              <w:t>1）</w:t>
            </w:r>
            <w:r>
              <w:rPr>
                <w:rFonts w:hint="eastAsia"/>
              </w:rPr>
              <w:t>目的：通过网络搜集和文献查阅摘录有关</w:t>
            </w:r>
            <w:r>
              <w:rPr>
                <w:rFonts w:hint="eastAsia"/>
                <w:lang w:eastAsia="zh-CN"/>
              </w:rPr>
              <w:t>数字人民币</w:t>
            </w:r>
            <w:r>
              <w:rPr>
                <w:rFonts w:hint="eastAsia"/>
              </w:rPr>
              <w:t>的各种学术研究和研讨的发表文章，最终形成研究性课题论文。</w:t>
            </w:r>
          </w:p>
          <w:p>
            <w:r>
              <w:t>2）</w:t>
            </w:r>
            <w:r>
              <w:rPr>
                <w:rFonts w:hint="eastAsia"/>
              </w:rPr>
              <w:t>形式：借助知乎、百度等搜索</w:t>
            </w:r>
            <w:r>
              <w:rPr>
                <w:rFonts w:hint="eastAsia"/>
                <w:lang w:eastAsia="zh-CN"/>
              </w:rPr>
              <w:t>数字人民币</w:t>
            </w:r>
            <w:r>
              <w:rPr>
                <w:rFonts w:hint="eastAsia"/>
              </w:rPr>
              <w:t>的相关文献资料进行搜集；到图书馆进行查阅与摘录，去书店相关书籍。</w:t>
            </w:r>
          </w:p>
          <w:p>
            <w:r>
              <w:rPr>
                <w:rFonts w:hint="eastAsia"/>
                <w:lang w:eastAsia="zh-CN"/>
              </w:rPr>
              <w:t>7月</w:t>
            </w:r>
            <w:r>
              <w:rPr>
                <w:rFonts w:hint="eastAsia"/>
              </w:rPr>
              <w:t>1</w:t>
            </w:r>
            <w:r>
              <w:rPr>
                <w:rFonts w:hint="eastAsia"/>
                <w:lang w:val="en-US" w:eastAsia="zh-CN"/>
              </w:rPr>
              <w:t>6日</w:t>
            </w:r>
            <w:r>
              <w:rPr>
                <w:rFonts w:hint="eastAsia"/>
              </w:rPr>
              <w:t>-</w:t>
            </w:r>
            <w:r>
              <w:rPr>
                <w:rFonts w:hint="eastAsia"/>
                <w:lang w:eastAsia="zh-CN"/>
              </w:rPr>
              <w:t>7月</w:t>
            </w:r>
            <w:r>
              <w:rPr>
                <w:rFonts w:hint="eastAsia"/>
                <w:lang w:val="en-US" w:eastAsia="zh-CN"/>
              </w:rPr>
              <w:t>17日</w:t>
            </w:r>
            <w:r>
              <w:rPr>
                <w:rFonts w:hint="eastAsia"/>
              </w:rPr>
              <w:t>借助知乎、百度等对相关文献资料进行搜集。</w:t>
            </w:r>
          </w:p>
          <w:p>
            <w:r>
              <w:rPr>
                <w:rFonts w:hint="eastAsia"/>
                <w:lang w:eastAsia="zh-CN"/>
              </w:rPr>
              <w:t>7月</w:t>
            </w:r>
            <w:r>
              <w:rPr>
                <w:rFonts w:hint="eastAsia"/>
              </w:rPr>
              <w:t>1</w:t>
            </w:r>
            <w:r>
              <w:rPr>
                <w:rFonts w:hint="eastAsia"/>
                <w:lang w:val="en-US" w:eastAsia="zh-CN"/>
              </w:rPr>
              <w:t>8日</w:t>
            </w:r>
            <w:r>
              <w:rPr>
                <w:rFonts w:hint="eastAsia"/>
              </w:rPr>
              <w:t>-</w:t>
            </w:r>
            <w:r>
              <w:rPr>
                <w:rFonts w:hint="eastAsia"/>
                <w:lang w:eastAsia="zh-CN"/>
              </w:rPr>
              <w:t>7月</w:t>
            </w:r>
            <w:r>
              <w:rPr>
                <w:rFonts w:hint="eastAsia"/>
                <w:lang w:val="en-US" w:eastAsia="zh-CN"/>
              </w:rPr>
              <w:t>19日</w:t>
            </w:r>
            <w:r>
              <w:rPr>
                <w:rFonts w:hint="eastAsia"/>
              </w:rPr>
              <w:t>到图书馆查阅与摘录，去书店购买书籍。</w:t>
            </w:r>
          </w:p>
          <w:p/>
          <w:p/>
          <w:p/>
          <w:p/>
          <w:p/>
          <w:p/>
          <w:p/>
          <w:p/>
          <w:p/>
          <w:p/>
          <w:p/>
          <w:p/>
          <w:p/>
          <w:p/>
          <w:p/>
          <w:p/>
          <w:p/>
          <w:p/>
          <w:p/>
          <w:p/>
          <w:p/>
        </w:tc>
      </w:tr>
    </w:tbl>
    <w:p>
      <w:r>
        <w:rPr>
          <w:rFonts w:hint="eastAsia"/>
        </w:rPr>
        <w:t>注：</w:t>
      </w:r>
      <w:r>
        <w:t>1</w:t>
      </w:r>
      <w:r>
        <w:rPr>
          <w:rFonts w:hint="eastAsia"/>
        </w:rPr>
        <w:t>、由课题组长指派专人负责填写，备追踪课题研究过程时使用。</w:t>
      </w:r>
    </w:p>
    <w:p>
      <w:pPr>
        <w:numPr>
          <w:ilvl w:val="0"/>
          <w:numId w:val="2"/>
        </w:numPr>
      </w:pPr>
      <w:r>
        <w:rPr>
          <w:rFonts w:hint="eastAsia"/>
        </w:rPr>
        <w:t>本表一式三份，交由年级处、指导教师、课题组长存档。</w:t>
      </w:r>
    </w:p>
    <w:p>
      <w:pPr>
        <w:jc w:val="center"/>
        <w:rPr>
          <w:rFonts w:hint="eastAsia"/>
          <w:b/>
          <w:bCs/>
        </w:rPr>
      </w:pPr>
    </w:p>
    <w:p>
      <w:pPr>
        <w:jc w:val="center"/>
        <w:rPr>
          <w:rFonts w:hint="eastAsia"/>
          <w:b/>
          <w:bCs/>
        </w:rPr>
      </w:pPr>
    </w:p>
    <w:p>
      <w:pPr>
        <w:jc w:val="center"/>
        <w:rPr>
          <w:rFonts w:hint="eastAsia"/>
          <w:b/>
          <w:bCs/>
        </w:rPr>
      </w:pPr>
    </w:p>
    <w:p>
      <w:pPr>
        <w:jc w:val="center"/>
        <w:rPr>
          <w:b/>
          <w:bCs/>
          <w:sz w:val="24"/>
          <w:szCs w:val="32"/>
        </w:rPr>
      </w:pPr>
      <w:r>
        <w:rPr>
          <w:rFonts w:hint="eastAsia"/>
          <w:b/>
          <w:bCs/>
          <w:sz w:val="24"/>
          <w:szCs w:val="32"/>
        </w:rPr>
        <w:t>综合实践活动（研究性学习）记录表3</w:t>
      </w:r>
    </w:p>
    <w:tbl>
      <w:tblPr>
        <w:tblStyle w:val="2"/>
        <w:tblW w:w="878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232"/>
        <w:gridCol w:w="1800"/>
        <w:gridCol w:w="718"/>
        <w:gridCol w:w="30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1" w:hRule="atLeast"/>
          <w:jc w:val="center"/>
        </w:trPr>
        <w:tc>
          <w:tcPr>
            <w:tcW w:w="5750" w:type="dxa"/>
            <w:gridSpan w:val="3"/>
            <w:tcBorders>
              <w:top w:val="single" w:color="auto" w:sz="4" w:space="0"/>
              <w:left w:val="single" w:color="auto" w:sz="4" w:space="0"/>
              <w:bottom w:val="single" w:color="auto" w:sz="4" w:space="0"/>
              <w:right w:val="single" w:color="auto" w:sz="4" w:space="0"/>
            </w:tcBorders>
            <w:vAlign w:val="center"/>
          </w:tcPr>
          <w:p>
            <w:pPr>
              <w:rPr>
                <w:rFonts w:eastAsia="宋体"/>
              </w:rPr>
            </w:pPr>
            <w:r>
              <w:rPr>
                <w:rFonts w:hint="eastAsia"/>
              </w:rPr>
              <w:t>课题题目：</w:t>
            </w:r>
            <w:r>
              <w:rPr>
                <w:rFonts w:hint="eastAsia"/>
                <w:lang w:eastAsia="zh-CN"/>
              </w:rPr>
              <w:t>数字人民币技术基础及法律保障初探</w:t>
            </w:r>
            <w:r>
              <w:rPr>
                <w:rFonts w:hint="eastAsia"/>
              </w:rPr>
              <w:t>的研究</w:t>
            </w:r>
          </w:p>
        </w:tc>
        <w:tc>
          <w:tcPr>
            <w:tcW w:w="3031" w:type="dxa"/>
            <w:tcBorders>
              <w:top w:val="single" w:color="auto" w:sz="4" w:space="0"/>
              <w:left w:val="single" w:color="auto" w:sz="4" w:space="0"/>
              <w:bottom w:val="single" w:color="auto" w:sz="4" w:space="0"/>
              <w:right w:val="single" w:color="auto" w:sz="4" w:space="0"/>
            </w:tcBorders>
            <w:vAlign w:val="center"/>
          </w:tcPr>
          <w:p>
            <w:r>
              <w:rPr>
                <w:rFonts w:hint="eastAsia"/>
              </w:rPr>
              <w:t>编号：0</w:t>
            </w:r>
            <w: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2" w:hRule="atLeast"/>
          <w:jc w:val="center"/>
        </w:trPr>
        <w:tc>
          <w:tcPr>
            <w:tcW w:w="3232" w:type="dxa"/>
            <w:tcBorders>
              <w:top w:val="single" w:color="auto" w:sz="4" w:space="0"/>
              <w:left w:val="single" w:color="auto" w:sz="4" w:space="0"/>
              <w:bottom w:val="single" w:color="auto" w:sz="4" w:space="0"/>
              <w:right w:val="single" w:color="auto" w:sz="4" w:space="0"/>
            </w:tcBorders>
            <w:vAlign w:val="center"/>
          </w:tcPr>
          <w:p>
            <w:pPr>
              <w:rPr>
                <w:rFonts w:hint="default" w:eastAsiaTheme="minorEastAsia"/>
                <w:lang w:val="en-US" w:eastAsia="zh-CN"/>
              </w:rPr>
            </w:pPr>
            <w:r>
              <w:rPr>
                <w:rFonts w:hint="eastAsia"/>
              </w:rPr>
              <w:t>活动时间：</w:t>
            </w:r>
            <w:r>
              <w:rPr>
                <w:rFonts w:hint="eastAsia"/>
                <w:lang w:eastAsia="zh-CN"/>
              </w:rPr>
              <w:t>7月</w:t>
            </w:r>
            <w:r>
              <w:rPr>
                <w:rFonts w:hint="eastAsia"/>
                <w:lang w:val="en-US" w:eastAsia="zh-CN"/>
              </w:rPr>
              <w:t>20日</w:t>
            </w:r>
          </w:p>
        </w:tc>
        <w:tc>
          <w:tcPr>
            <w:tcW w:w="1800" w:type="dxa"/>
            <w:tcBorders>
              <w:top w:val="single" w:color="auto" w:sz="4" w:space="0"/>
              <w:left w:val="single" w:color="auto" w:sz="4" w:space="0"/>
              <w:bottom w:val="single" w:color="auto" w:sz="4" w:space="0"/>
              <w:right w:val="single" w:color="auto" w:sz="4" w:space="0"/>
            </w:tcBorders>
            <w:vAlign w:val="center"/>
          </w:tcPr>
          <w:p>
            <w:r>
              <w:rPr>
                <w:rFonts w:hint="eastAsia"/>
              </w:rPr>
              <w:t>第</w:t>
            </w:r>
            <w:r>
              <w:t>3</w:t>
            </w:r>
            <w:r>
              <w:rPr>
                <w:rFonts w:hint="eastAsia"/>
              </w:rPr>
              <w:t>次</w:t>
            </w:r>
          </w:p>
        </w:tc>
        <w:tc>
          <w:tcPr>
            <w:tcW w:w="3749" w:type="dxa"/>
            <w:gridSpan w:val="2"/>
            <w:tcBorders>
              <w:top w:val="single" w:color="auto" w:sz="4" w:space="0"/>
              <w:left w:val="single" w:color="auto" w:sz="4" w:space="0"/>
              <w:bottom w:val="single" w:color="auto" w:sz="4" w:space="0"/>
              <w:right w:val="single" w:color="auto" w:sz="4" w:space="0"/>
            </w:tcBorders>
            <w:vAlign w:val="center"/>
          </w:tcPr>
          <w:p>
            <w:r>
              <w:rPr>
                <w:rFonts w:hint="eastAsia"/>
              </w:rPr>
              <w:t>活动地点：家、图书馆、书店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5750" w:type="dxa"/>
            <w:gridSpan w:val="3"/>
            <w:tcBorders>
              <w:top w:val="single" w:color="auto" w:sz="4" w:space="0"/>
              <w:left w:val="single" w:color="auto" w:sz="4" w:space="0"/>
              <w:bottom w:val="single" w:color="auto" w:sz="4" w:space="0"/>
              <w:right w:val="single" w:color="auto" w:sz="4" w:space="0"/>
            </w:tcBorders>
            <w:vAlign w:val="center"/>
          </w:tcPr>
          <w:p>
            <w:pPr>
              <w:rPr>
                <w:rFonts w:hint="eastAsia" w:eastAsiaTheme="minorEastAsia"/>
                <w:lang w:eastAsia="zh-CN"/>
              </w:rPr>
            </w:pPr>
            <w:r>
              <w:rPr>
                <w:rFonts w:hint="eastAsia"/>
              </w:rPr>
              <w:t>指导教师：</w:t>
            </w:r>
            <w:r>
              <w:rPr>
                <w:rFonts w:hint="eastAsia" w:ascii="宋体" w:hAnsi="宋体" w:eastAsia="宋体" w:cs="宋体"/>
                <w:sz w:val="21"/>
                <w:szCs w:val="21"/>
                <w:lang w:eastAsia="zh-CN"/>
              </w:rPr>
              <w:t>陈梦洁</w:t>
            </w:r>
            <w:bookmarkStart w:id="0" w:name="_GoBack"/>
            <w:bookmarkEnd w:id="0"/>
          </w:p>
        </w:tc>
        <w:tc>
          <w:tcPr>
            <w:tcW w:w="3031" w:type="dxa"/>
            <w:tcBorders>
              <w:top w:val="single" w:color="auto" w:sz="4" w:space="0"/>
              <w:left w:val="single" w:color="auto" w:sz="4" w:space="0"/>
              <w:bottom w:val="single" w:color="auto" w:sz="4" w:space="0"/>
              <w:right w:val="single" w:color="auto" w:sz="4" w:space="0"/>
            </w:tcBorders>
            <w:vAlign w:val="center"/>
          </w:tcPr>
          <w:p>
            <w:pPr>
              <w:rPr>
                <w:rFonts w:hint="eastAsia" w:eastAsiaTheme="minorEastAsia"/>
                <w:lang w:eastAsia="zh-CN"/>
              </w:rPr>
            </w:pPr>
            <w:r>
              <w:rPr>
                <w:rFonts w:hint="eastAsia"/>
              </w:rPr>
              <w:t>班级</w:t>
            </w:r>
            <w:r>
              <w:rPr>
                <w:rFonts w:hint="eastAsia"/>
                <w:lang w:eastAsia="zh-CN"/>
              </w:rPr>
              <w:t>：</w:t>
            </w:r>
            <w:r>
              <w:rPr>
                <w:rFonts w:hint="eastAsia"/>
                <w:lang w:val="en-US" w:eastAsia="zh-CN"/>
              </w:rPr>
              <w:t>高二（7）班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0" w:hRule="atLeast"/>
          <w:jc w:val="center"/>
        </w:trPr>
        <w:tc>
          <w:tcPr>
            <w:tcW w:w="8781" w:type="dxa"/>
            <w:gridSpan w:val="4"/>
            <w:tcBorders>
              <w:top w:val="single" w:color="auto" w:sz="4" w:space="0"/>
              <w:left w:val="single" w:color="auto" w:sz="4" w:space="0"/>
              <w:bottom w:val="single" w:color="auto" w:sz="4" w:space="0"/>
              <w:right w:val="single" w:color="auto" w:sz="4" w:space="0"/>
            </w:tcBorders>
          </w:tcPr>
          <w:p>
            <w:pPr>
              <w:rPr>
                <w:rFonts w:hint="default" w:eastAsiaTheme="minorEastAsia"/>
                <w:lang w:val="en-US" w:eastAsia="zh-CN"/>
              </w:rPr>
            </w:pPr>
            <w:r>
              <w:rPr>
                <w:rFonts w:hint="eastAsia"/>
              </w:rPr>
              <w:t>参加活动成员：</w:t>
            </w:r>
            <w:r>
              <w:rPr>
                <w:rFonts w:hint="eastAsia"/>
                <w:lang w:val="en-US" w:eastAsia="zh-CN"/>
              </w:rPr>
              <w:t>刘可畅</w:t>
            </w:r>
          </w:p>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0" w:hRule="atLeast"/>
          <w:jc w:val="center"/>
        </w:trPr>
        <w:tc>
          <w:tcPr>
            <w:tcW w:w="8781" w:type="dxa"/>
            <w:gridSpan w:val="4"/>
            <w:tcBorders>
              <w:top w:val="single" w:color="auto" w:sz="4" w:space="0"/>
              <w:left w:val="single" w:color="auto" w:sz="4" w:space="0"/>
              <w:bottom w:val="single" w:color="auto" w:sz="4" w:space="0"/>
              <w:right w:val="single" w:color="auto" w:sz="4" w:space="0"/>
            </w:tcBorders>
          </w:tcPr>
          <w:p>
            <w:pPr>
              <w:rPr>
                <w:szCs w:val="21"/>
              </w:rPr>
            </w:pPr>
            <w:r>
              <w:rPr>
                <w:rFonts w:hint="eastAsia"/>
                <w:szCs w:val="21"/>
              </w:rPr>
              <w:t>对查找的资料进行摘抄归纳登记</w:t>
            </w:r>
            <w:r>
              <w:rPr>
                <w:szCs w:val="21"/>
              </w:rPr>
              <w:t> </w:t>
            </w:r>
          </w:p>
          <w:p>
            <w:pPr>
              <w:rPr>
                <w:b/>
                <w:bCs/>
                <w:sz w:val="22"/>
                <w:szCs w:val="22"/>
              </w:rPr>
            </w:pPr>
            <w:r>
              <w:rPr>
                <w:rFonts w:hint="eastAsia"/>
                <w:b/>
                <w:bCs/>
                <w:sz w:val="22"/>
                <w:szCs w:val="22"/>
              </w:rPr>
              <w:t>1、</w:t>
            </w:r>
            <w:r>
              <w:rPr>
                <w:b/>
                <w:bCs/>
                <w:sz w:val="22"/>
                <w:szCs w:val="22"/>
              </w:rPr>
              <w:t>《</w:t>
            </w:r>
            <w:r>
              <w:rPr>
                <w:rFonts w:hint="eastAsia"/>
                <w:b/>
                <w:bCs/>
                <w:sz w:val="22"/>
                <w:szCs w:val="22"/>
                <w:lang w:val="en-US" w:eastAsia="zh-CN"/>
              </w:rPr>
              <w:t>2023年货币专题报道</w:t>
            </w:r>
            <w:r>
              <w:rPr>
                <w:b/>
                <w:bCs/>
                <w:sz w:val="22"/>
                <w:szCs w:val="22"/>
              </w:rPr>
              <w:t>》</w:t>
            </w:r>
            <w:r>
              <w:rPr>
                <w:rFonts w:hint="eastAsia"/>
                <w:b/>
                <w:bCs/>
                <w:sz w:val="22"/>
                <w:szCs w:val="22"/>
                <w:lang w:eastAsia="zh-CN"/>
              </w:rPr>
              <w:t>信息技术</w:t>
            </w:r>
            <w:r>
              <w:rPr>
                <w:rFonts w:hint="eastAsia"/>
                <w:b/>
                <w:bCs/>
                <w:sz w:val="22"/>
                <w:szCs w:val="22"/>
                <w:lang w:val="en-US" w:eastAsia="zh-CN"/>
              </w:rPr>
              <w:t>.重点行业研究—搜狐网新时代证券2023.5.4</w:t>
            </w:r>
            <w:r>
              <w:rPr>
                <w:b/>
                <w:bCs/>
                <w:sz w:val="22"/>
                <w:szCs w:val="22"/>
              </w:rPr>
              <w:t xml:space="preserve">　　 </w:t>
            </w:r>
          </w:p>
          <w:p>
            <w:pPr>
              <w:rPr>
                <w:rFonts w:hint="eastAsia" w:eastAsiaTheme="minorEastAsia"/>
                <w:b w:val="0"/>
                <w:bCs w:val="0"/>
                <w:sz w:val="24"/>
                <w:szCs w:val="32"/>
                <w:lang w:eastAsia="zh-CN"/>
              </w:rPr>
            </w:pPr>
            <w:r>
              <w:rPr>
                <w:rFonts w:hint="eastAsia"/>
                <w:b w:val="0"/>
                <w:bCs w:val="0"/>
                <w:sz w:val="24"/>
                <w:szCs w:val="32"/>
              </w:rPr>
              <w:t>数字货币的原理及发展历程</w:t>
            </w:r>
            <w:r>
              <w:rPr>
                <w:rFonts w:hint="eastAsia"/>
                <w:b w:val="0"/>
                <w:bCs w:val="0"/>
                <w:sz w:val="24"/>
                <w:szCs w:val="32"/>
                <w:lang w:eastAsia="zh-CN"/>
              </w:rPr>
              <w:t>：</w:t>
            </w:r>
          </w:p>
          <w:p>
            <w:pPr>
              <w:rPr>
                <w:rFonts w:hint="eastAsia"/>
                <w:b w:val="0"/>
                <w:bCs w:val="0"/>
                <w:sz w:val="24"/>
                <w:szCs w:val="32"/>
                <w:lang w:eastAsia="zh-CN"/>
              </w:rPr>
            </w:pPr>
            <w:r>
              <w:rPr>
                <w:rFonts w:hint="eastAsia"/>
                <w:b w:val="0"/>
                <w:bCs w:val="0"/>
                <w:sz w:val="24"/>
                <w:szCs w:val="32"/>
              </w:rPr>
              <w:t>央行早在 2014年便设立数字货币研究所，研究发行法定数字货币的可行性；2017年末，经国务院批准，央行组织工商银行、中国银行、浦发银行等商业银行和中钞公司、上海票据交易所等有关机构共同开展数字人民币体系</w:t>
            </w:r>
            <w:r>
              <w:rPr>
                <w:rFonts w:hint="eastAsia"/>
                <w:b w:val="0"/>
                <w:bCs w:val="0"/>
                <w:sz w:val="24"/>
                <w:szCs w:val="32"/>
                <w:lang w:eastAsia="zh-CN"/>
              </w:rPr>
              <w:t>（</w:t>
            </w:r>
            <w:r>
              <w:rPr>
                <w:rFonts w:hint="eastAsia"/>
                <w:b w:val="0"/>
                <w:bCs w:val="0"/>
                <w:sz w:val="24"/>
                <w:szCs w:val="32"/>
              </w:rPr>
              <w:t>DC/EP</w:t>
            </w:r>
            <w:r>
              <w:rPr>
                <w:rFonts w:hint="eastAsia"/>
                <w:b w:val="0"/>
                <w:bCs w:val="0"/>
                <w:sz w:val="24"/>
                <w:szCs w:val="32"/>
                <w:lang w:eastAsia="zh-CN"/>
              </w:rPr>
              <w:t>）</w:t>
            </w:r>
            <w:r>
              <w:rPr>
                <w:rFonts w:hint="eastAsia"/>
                <w:b w:val="0"/>
                <w:bCs w:val="0"/>
                <w:sz w:val="24"/>
                <w:szCs w:val="32"/>
              </w:rPr>
              <w:t>的研发，并于2018年2月，上海票据交易所数字票据平台实验性生产系统正式上线试运营；2019年央行在召开下半年工作电话会议时，要求加快推进我国法定数字货币</w:t>
            </w:r>
            <w:r>
              <w:rPr>
                <w:rFonts w:hint="eastAsia"/>
                <w:b w:val="0"/>
                <w:bCs w:val="0"/>
                <w:sz w:val="24"/>
                <w:szCs w:val="32"/>
                <w:lang w:eastAsia="zh-CN"/>
              </w:rPr>
              <w:t>（</w:t>
            </w:r>
            <w:r>
              <w:rPr>
                <w:rFonts w:hint="eastAsia"/>
                <w:b w:val="0"/>
                <w:bCs w:val="0"/>
                <w:sz w:val="24"/>
                <w:szCs w:val="32"/>
              </w:rPr>
              <w:t>DC/EP</w:t>
            </w:r>
            <w:r>
              <w:rPr>
                <w:rFonts w:hint="eastAsia"/>
                <w:b w:val="0"/>
                <w:bCs w:val="0"/>
                <w:sz w:val="24"/>
                <w:szCs w:val="32"/>
                <w:lang w:eastAsia="zh-CN"/>
              </w:rPr>
              <w:t>）</w:t>
            </w:r>
            <w:r>
              <w:rPr>
                <w:rFonts w:hint="eastAsia"/>
                <w:b w:val="0"/>
                <w:bCs w:val="0"/>
                <w:sz w:val="24"/>
                <w:szCs w:val="32"/>
              </w:rPr>
              <w:t>研发步伐；</w:t>
            </w:r>
            <w:r>
              <w:rPr>
                <w:rFonts w:hint="eastAsia"/>
                <w:b w:val="0"/>
                <w:bCs w:val="0"/>
                <w:sz w:val="24"/>
                <w:szCs w:val="32"/>
                <w:lang w:eastAsia="zh-CN"/>
              </w:rPr>
              <w:t>2023</w:t>
            </w:r>
            <w:r>
              <w:rPr>
                <w:rFonts w:hint="eastAsia"/>
                <w:b w:val="0"/>
                <w:bCs w:val="0"/>
                <w:sz w:val="24"/>
                <w:szCs w:val="32"/>
              </w:rPr>
              <w:t>年4月17日央行数字货币研究所回应，当前央行数字货币</w:t>
            </w:r>
            <w:r>
              <w:rPr>
                <w:rFonts w:hint="eastAsia"/>
                <w:b w:val="0"/>
                <w:bCs w:val="0"/>
                <w:sz w:val="24"/>
                <w:szCs w:val="32"/>
                <w:lang w:eastAsia="zh-CN"/>
              </w:rPr>
              <w:t>（</w:t>
            </w:r>
            <w:r>
              <w:rPr>
                <w:rFonts w:hint="eastAsia"/>
                <w:b w:val="0"/>
                <w:bCs w:val="0"/>
                <w:sz w:val="24"/>
                <w:szCs w:val="32"/>
              </w:rPr>
              <w:t>DC/EP</w:t>
            </w:r>
            <w:r>
              <w:rPr>
                <w:rFonts w:hint="eastAsia"/>
                <w:b w:val="0"/>
                <w:bCs w:val="0"/>
                <w:sz w:val="24"/>
                <w:szCs w:val="32"/>
                <w:lang w:eastAsia="zh-CN"/>
              </w:rPr>
              <w:t>）</w:t>
            </w:r>
            <w:r>
              <w:rPr>
                <w:rFonts w:hint="eastAsia"/>
                <w:b w:val="0"/>
                <w:bCs w:val="0"/>
                <w:sz w:val="24"/>
                <w:szCs w:val="32"/>
              </w:rPr>
              <w:t>为技术研发过程中的测试内容，数字人民币体系在坚持“央行商业银行/</w:t>
            </w:r>
            <w:r>
              <w:rPr>
                <w:rFonts w:hint="eastAsia"/>
                <w:b w:val="0"/>
                <w:bCs w:val="0"/>
                <w:sz w:val="24"/>
                <w:szCs w:val="32"/>
                <w:lang w:eastAsia="zh-CN"/>
              </w:rPr>
              <w:t>－</w:t>
            </w:r>
            <w:r>
              <w:rPr>
                <w:rFonts w:hint="eastAsia"/>
                <w:b w:val="0"/>
                <w:bCs w:val="0"/>
                <w:sz w:val="24"/>
                <w:szCs w:val="32"/>
              </w:rPr>
              <w:t>货币使用者”双层运营、MO 替代、可控匿名的前提下，基本完成顶层设计、标准制定、功能研发、联调测试等工作，并遵循稳步、安全、可控、创新、实用原则</w:t>
            </w:r>
            <w:r>
              <w:rPr>
                <w:rFonts w:hint="eastAsia"/>
                <w:b w:val="0"/>
                <w:bCs w:val="0"/>
                <w:sz w:val="24"/>
                <w:szCs w:val="32"/>
                <w:lang w:eastAsia="zh-CN"/>
              </w:rPr>
              <w:t>，先行在深圳、苏州、雄安、成都及未来的冬奥场景进行内部封闭试点测试，以不断优化和完善功能。越来越多的信息表明，央行数字货币正扩大测试的应用场景，以便为日后的正式落地发行做“演练”。</w:t>
            </w:r>
          </w:p>
          <w:p>
            <w:pPr>
              <w:rPr>
                <w:rFonts w:hint="eastAsia"/>
                <w:b w:val="0"/>
                <w:bCs w:val="0"/>
                <w:sz w:val="24"/>
                <w:szCs w:val="32"/>
                <w:lang w:eastAsia="zh-CN"/>
              </w:rPr>
            </w:pPr>
            <w:r>
              <w:rPr>
                <w:rFonts w:hint="eastAsia"/>
                <w:b w:val="0"/>
                <w:bCs w:val="0"/>
                <w:sz w:val="24"/>
                <w:szCs w:val="32"/>
                <w:lang w:eastAsia="zh-CN"/>
              </w:rPr>
              <w:t>数字货币的含义及理论基础：</w:t>
            </w:r>
          </w:p>
          <w:p>
            <w:pPr>
              <w:rPr>
                <w:rFonts w:hint="eastAsia"/>
                <w:b w:val="0"/>
                <w:bCs w:val="0"/>
                <w:sz w:val="24"/>
                <w:szCs w:val="32"/>
                <w:lang w:eastAsia="zh-CN"/>
              </w:rPr>
            </w:pPr>
            <w:r>
              <w:rPr>
                <w:rFonts w:hint="eastAsia"/>
                <w:b w:val="0"/>
                <w:bCs w:val="0"/>
                <w:sz w:val="24"/>
                <w:szCs w:val="32"/>
                <w:lang w:eastAsia="zh-CN"/>
              </w:rPr>
              <w:t>数字货币是货币体系不断演进的必然结果，属于货币 4.0 阶段。货币是人类发 明除了文字之外的另一重要发明，在经历了物物交换、金银本位制之后，信用货币成为货币史上的重要跨越。其中，最初的以物易物便是一种去中心化的制度安排，但是由于交易效率极低，供需耦合难度较大，缺乏统一价值衡量标准，极大限制了人类的经济活动和贸易范围，因此逐渐被金银等贵金属所代替，这一交易体制在货币发展史上经历的时间较为漫长，由于存在天然损耗、币价不足额、缺斤短两、以次充好、劣币驱逐良币等现象。</w:t>
            </w:r>
          </w:p>
          <w:p>
            <w:pPr>
              <w:rPr>
                <w:rFonts w:hint="eastAsia"/>
                <w:b w:val="0"/>
                <w:bCs w:val="0"/>
                <w:sz w:val="24"/>
                <w:szCs w:val="32"/>
                <w:lang w:eastAsia="zh-CN"/>
              </w:rPr>
            </w:pPr>
            <w:r>
              <w:rPr>
                <w:rFonts w:hint="eastAsia"/>
                <w:b w:val="0"/>
                <w:bCs w:val="0"/>
                <w:sz w:val="24"/>
                <w:szCs w:val="32"/>
                <w:lang w:eastAsia="zh-CN"/>
              </w:rPr>
              <w:t>数字货币不是电子货币的替代，根据发行者不同，数字货币可以分为央行发行的法定数字货币和私人发行的数字货币。目前，关于数字货币并没有统一的标准和定义。按照央行数字货币研究所的定义来看，狭义的数字货币主要指纯数字化、不需要物理载体的货币；而广义的数字货币等同于电子货币，泛指一切以电子形式存在的货币，包括电子货币、虚拟货币和数字货币。根据发行者不同，数字货币可以分为央行发行的法定数字货币和私人发行的数字货币。</w:t>
            </w:r>
          </w:p>
          <w:p>
            <w:pPr>
              <w:rPr>
                <w:rFonts w:hint="eastAsia"/>
                <w:b w:val="0"/>
                <w:bCs w:val="0"/>
                <w:sz w:val="24"/>
                <w:szCs w:val="32"/>
                <w:lang w:eastAsia="zh-CN"/>
              </w:rPr>
            </w:pPr>
            <w:r>
              <w:rPr>
                <w:rFonts w:hint="eastAsia"/>
                <w:b w:val="0"/>
                <w:bCs w:val="0"/>
                <w:sz w:val="24"/>
                <w:szCs w:val="32"/>
                <w:lang w:eastAsia="zh-CN"/>
              </w:rPr>
              <w:t>2023年疫情以来，以“新投资、新消费、新模式、新业态”为主要特点的数字经济已经成为推动我国经济社会平稳发展的重要力量。根据国家统计局数据显示，虽然第一季度GDP 同比下降了 6.8%，而数字经济领域呈现出较好的发展势头，其中，电子元件、集成电路产量同比增长16%和13.1%，信息传输、软件和信息技术服务业增加值同比增长 13.2%，电子商务服务投资同比增长 39.6%。在经受住了疫情带来的考验之后，我国数字经济进入了提速快速发展时期，亟需实现数据、技术、产业、商业、制度等协同发展，构建数字经济新型生产关系，通过要素市场改革进一步激发数字生产力，而数字货币基于节点网络和数字加密算法，是为了迎合数字经济发展需要，是其具体的货币发展形态。</w:t>
            </w:r>
          </w:p>
          <w:p>
            <w:pPr>
              <w:rPr>
                <w:rFonts w:hint="eastAsia"/>
                <w:b/>
                <w:bCs/>
                <w:sz w:val="24"/>
                <w:szCs w:val="32"/>
                <w:lang w:eastAsia="zh-CN"/>
              </w:rPr>
            </w:pPr>
            <w:r>
              <w:rPr>
                <w:rFonts w:hint="eastAsia"/>
                <w:b/>
                <w:bCs/>
                <w:sz w:val="24"/>
                <w:szCs w:val="32"/>
              </w:rPr>
              <w:t>2、</w:t>
            </w:r>
            <w:r>
              <w:rPr>
                <w:rFonts w:hint="eastAsia"/>
                <w:b/>
                <w:bCs/>
                <w:sz w:val="24"/>
                <w:szCs w:val="32"/>
                <w:lang w:eastAsia="zh-CN"/>
              </w:rPr>
              <w:t>《</w:t>
            </w:r>
            <w:r>
              <w:rPr>
                <w:rFonts w:hint="eastAsia"/>
                <w:b/>
                <w:bCs/>
                <w:sz w:val="24"/>
                <w:szCs w:val="32"/>
              </w:rPr>
              <w:t>关于数字人民币</w:t>
            </w:r>
            <w:r>
              <w:rPr>
                <w:rFonts w:hint="eastAsia"/>
                <w:b/>
                <w:bCs/>
                <w:sz w:val="24"/>
                <w:szCs w:val="32"/>
                <w:lang w:eastAsia="zh-CN"/>
              </w:rPr>
              <w:t>》零壹财经—</w:t>
            </w:r>
            <w:r>
              <w:rPr>
                <w:rFonts w:hint="eastAsia"/>
                <w:b/>
                <w:bCs/>
                <w:sz w:val="24"/>
                <w:szCs w:val="32"/>
                <w:lang w:val="en-US" w:eastAsia="zh-CN"/>
              </w:rPr>
              <w:t>2023</w:t>
            </w:r>
            <w:r>
              <w:rPr>
                <w:rFonts w:hint="eastAsia"/>
                <w:b/>
                <w:bCs/>
                <w:sz w:val="24"/>
                <w:szCs w:val="32"/>
                <w:lang w:eastAsia="zh-CN"/>
              </w:rPr>
              <w:t>0406—作者：新金融洛书（FintechBook）</w:t>
            </w:r>
          </w:p>
          <w:p>
            <w:pPr>
              <w:rPr>
                <w:rFonts w:hint="eastAsia"/>
                <w:b w:val="0"/>
                <w:bCs w:val="0"/>
                <w:sz w:val="24"/>
                <w:szCs w:val="32"/>
                <w:lang w:eastAsia="zh-CN"/>
              </w:rPr>
            </w:pPr>
            <w:r>
              <w:rPr>
                <w:rFonts w:hint="eastAsia"/>
                <w:b w:val="0"/>
                <w:bCs w:val="0"/>
                <w:sz w:val="24"/>
                <w:szCs w:val="32"/>
                <w:lang w:eastAsia="zh-CN"/>
              </w:rPr>
              <w:t>央行开发的数字货币英文全称Digital Currency Electronic Payment，缩写为DCEP，它是现金的数字化表现，大白话就是“数字人民币”。金融术语里，M0指的流通中的现金，M1是M0+企业活期存款，M2是M1+银行定期存款+居民储蓄存款+其他存款+证券公司客户保证金。目前阶段，数字人民币定位于流通中货币（M0），和支付宝、微信支付等一般的电子支付工具不同。</w:t>
            </w:r>
          </w:p>
          <w:p>
            <w:pPr>
              <w:rPr>
                <w:rFonts w:hint="eastAsia"/>
                <w:b w:val="0"/>
                <w:bCs w:val="0"/>
                <w:sz w:val="24"/>
                <w:szCs w:val="32"/>
                <w:lang w:eastAsia="zh-CN"/>
              </w:rPr>
            </w:pPr>
            <w:r>
              <w:rPr>
                <w:rFonts w:hint="eastAsia"/>
                <w:b w:val="0"/>
                <w:bCs w:val="0"/>
                <w:sz w:val="24"/>
                <w:szCs w:val="32"/>
                <w:lang w:eastAsia="zh-CN"/>
              </w:rPr>
              <w:t>央行数字货币首先是代替现金，然后会考虑将银行活期存款转化为数字货币，比如中国建设银行在8月29日的测试，就是将个人银行活期存款——即M2转入为数字货币，但据网友透露，后来这笔钱又被退回了银行.卡。需要注意的是，从银行储蓄卡转入数字货币账户的金额是不计活期利息的，就像你拿在手上的现金。</w:t>
            </w:r>
          </w:p>
          <w:p>
            <w:pPr>
              <w:rPr>
                <w:rFonts w:hint="eastAsia"/>
                <w:b w:val="0"/>
                <w:bCs w:val="0"/>
                <w:sz w:val="24"/>
                <w:szCs w:val="32"/>
                <w:lang w:eastAsia="zh-CN"/>
              </w:rPr>
            </w:pPr>
            <w:r>
              <w:rPr>
                <w:rFonts w:hint="eastAsia"/>
                <w:b w:val="0"/>
                <w:bCs w:val="0"/>
                <w:sz w:val="24"/>
                <w:szCs w:val="32"/>
                <w:lang w:eastAsia="zh-CN"/>
              </w:rPr>
              <w:t>央行数字货币和比特币等虚拟货币有着本质的不同。央行数字货币是法定货币，在技术上秉持中性原则，没有预设技术路线，什么技术对开发、发展数字货币有用，就有可能被采纳，比如区块链技术、电子支付技术，都一定程度被运用到。</w:t>
            </w:r>
          </w:p>
          <w:p>
            <w:pPr>
              <w:rPr>
                <w:rFonts w:hint="eastAsia"/>
                <w:b w:val="0"/>
                <w:bCs w:val="0"/>
                <w:sz w:val="24"/>
                <w:szCs w:val="32"/>
                <w:lang w:eastAsia="zh-CN"/>
              </w:rPr>
            </w:pPr>
            <w:r>
              <w:rPr>
                <w:rFonts w:hint="eastAsia"/>
                <w:b w:val="0"/>
                <w:bCs w:val="0"/>
                <w:sz w:val="24"/>
                <w:szCs w:val="32"/>
                <w:lang w:eastAsia="zh-CN"/>
              </w:rPr>
              <w:t>在区块链技术上，央行数字货币是中心化的，与比特币等虚拟货币的去中心化不同；央行数字货币不可能像比特币那样去中心化；法定货币是以国家税收担保的，就是国家以税收承认它的信用基础，有强制性、法偿性；而比特币需要与法定货币挂钩，本身无计价单位，币值也不稳定。比特币的价格很容易忽高忽低，也很容易被炒作、投机，因此很难成为代表劳动价值的流通货币。</w:t>
            </w:r>
          </w:p>
          <w:p>
            <w:pPr>
              <w:rPr>
                <w:rFonts w:hint="eastAsia"/>
                <w:b w:val="0"/>
                <w:bCs w:val="0"/>
                <w:sz w:val="24"/>
                <w:szCs w:val="32"/>
                <w:lang w:eastAsia="zh-CN"/>
              </w:rPr>
            </w:pPr>
            <w:r>
              <w:rPr>
                <w:rFonts w:hint="eastAsia"/>
                <w:b w:val="0"/>
                <w:bCs w:val="0"/>
                <w:sz w:val="24"/>
                <w:szCs w:val="32"/>
                <w:lang w:eastAsia="zh-CN"/>
              </w:rPr>
              <w:t>目前阶段，数字货币不会对支付宝、微信支付等第三方支付造成影响，一是，数字货币是替代现金的，即M0，2019年，14亿人一共8万亿现金流，现金仅占货币总量的4%。支付宝和微信支付里存缴在备付金账户的是M1，用户购买的货币基金是M2，这意味着，数字货币目前并不会去替代支付宝和微信支付功能。二是，央行是货币发行、执行货币金融政策，代为管理政府财政收支以及为政府提供各种金融服务的，支付宝、微信支付涉及大量的金融理财业务，央行不会去做M1和M2中的业务，职能也不在此。央行相关负责人也说过，数字人民币应该保持原有的货币政策传导方式。</w:t>
            </w:r>
          </w:p>
          <w:p>
            <w:pPr>
              <w:rPr>
                <w:rFonts w:hint="eastAsia"/>
                <w:b w:val="0"/>
                <w:bCs w:val="0"/>
                <w:sz w:val="24"/>
                <w:szCs w:val="32"/>
                <w:lang w:eastAsia="zh-CN"/>
              </w:rPr>
            </w:pPr>
            <w:r>
              <w:rPr>
                <w:rFonts w:hint="eastAsia"/>
                <w:b w:val="0"/>
                <w:bCs w:val="0"/>
                <w:sz w:val="24"/>
                <w:szCs w:val="32"/>
                <w:lang w:eastAsia="zh-CN"/>
              </w:rPr>
              <w:t>支付宝和微信支付的支付业务会不会被央行数字货币替代，还是互通？如果从逻辑上理解，央行数字货币是替代M0，而不是替代现有货币流通体系，那么支付宝和微信支付的功能不会被替代，但一旦新的数字货币支付标准确定，银行是不是会重新夺回被支付宝们夺取的移动支付市场，影响还看不清。蚂蚁集团就8月25日提交的上市招股书里提到过，央行数字货币何时正式推出没有时间表，尚难以评估该项工作对蚂蚁集团的业务、财务状况和经营成果的影响。</w:t>
            </w:r>
          </w:p>
          <w:p>
            <w:r>
              <w:rPr>
                <w:rFonts w:hint="eastAsia"/>
                <w:b w:val="0"/>
                <w:bCs w:val="0"/>
                <w:sz w:val="24"/>
                <w:szCs w:val="32"/>
                <w:lang w:eastAsia="zh-CN"/>
              </w:rPr>
              <w:t>中国建设银行数字货币钱包的测试性开放，已经透露出一些信息，它的应用场景涵盖查询、充值、提现、转账、扫码消费、信用卡还款等领域。在扫码支付上，应该考虑，央行数字货币可能将和支付宝等在条码支付上统一技术标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8CB3EE"/>
    <w:multiLevelType w:val="singleLevel"/>
    <w:tmpl w:val="328CB3EE"/>
    <w:lvl w:ilvl="0" w:tentative="0">
      <w:start w:val="3"/>
      <w:numFmt w:val="decimal"/>
      <w:suff w:val="nothing"/>
      <w:lvlText w:val="%1）"/>
      <w:lvlJc w:val="left"/>
    </w:lvl>
  </w:abstractNum>
  <w:abstractNum w:abstractNumId="1">
    <w:nsid w:val="558D104D"/>
    <w:multiLevelType w:val="singleLevel"/>
    <w:tmpl w:val="558D104D"/>
    <w:lvl w:ilvl="0" w:tentative="0">
      <w:start w:val="2"/>
      <w:numFmt w:val="decimal"/>
      <w:suff w:val="nothing"/>
      <w:lvlText w:val="%1、"/>
      <w:lvlJc w:val="left"/>
      <w:pPr>
        <w:ind w:left="42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2ZmM2YWM2N2E1ZWU4YzhhZTBjMzAxZDk0NDM1NWQifQ=="/>
  </w:docVars>
  <w:rsids>
    <w:rsidRoot w:val="00000000"/>
    <w:rsid w:val="0B835724"/>
    <w:rsid w:val="529E7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2024-03-26T01:34:00Z</dcterms:created>
  <dc:creator>lenovo</dc:creator>
  <cp:lastModifiedBy>可Ccc</cp:lastModifiedBy>
  <dcterms:modified xsi:type="dcterms:W3CDTF">2024-03-26T12:18:10Z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13E5068B676A42A9BB87CE45CB9B89C3_12</vt:lpwstr>
  </property>
</Properties>
</file>