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pStyle w:val="2"/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</w:rPr>
        <w:t>考古发掘和历史研究的当代意义</w:t>
      </w:r>
    </w:p>
    <w:p>
      <w:pPr>
        <w:rPr>
          <w:rFonts w:hint="eastAsia"/>
          <w:sz w:val="44"/>
          <w:szCs w:val="44"/>
          <w:lang w:eastAsia="zh-CN"/>
        </w:rPr>
      </w:pPr>
    </w:p>
    <w:p>
      <w:pPr>
        <w:rPr>
          <w:rFonts w:hint="eastAsia"/>
          <w:sz w:val="44"/>
          <w:szCs w:val="44"/>
          <w:lang w:eastAsia="zh-CN"/>
        </w:rPr>
      </w:pPr>
    </w:p>
    <w:p>
      <w:pPr>
        <w:rPr>
          <w:rFonts w:hint="eastAsia"/>
          <w:sz w:val="44"/>
          <w:szCs w:val="44"/>
          <w:lang w:eastAsia="zh-CN"/>
        </w:rPr>
      </w:pPr>
      <w:bookmarkStart w:id="0" w:name="_GoBack"/>
      <w:bookmarkEnd w:id="0"/>
    </w:p>
    <w:p>
      <w:pPr>
        <w:pStyle w:val="2"/>
        <w:ind w:firstLine="2891" w:firstLineChars="400"/>
      </w:pPr>
      <w:r>
        <w:rPr>
          <w:rFonts w:hint="eastAsia"/>
          <w:sz w:val="72"/>
          <w:szCs w:val="72"/>
          <w:lang w:eastAsia="zh-CN"/>
        </w:rPr>
        <w:t>结</w:t>
      </w:r>
      <w:r>
        <w:rPr>
          <w:rFonts w:hint="eastAsia"/>
          <w:sz w:val="72"/>
          <w:szCs w:val="72"/>
        </w:rPr>
        <w:t>题报告</w:t>
      </w: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Theme="majorEastAsia"/>
          <w:lang w:eastAsia="zh-CN"/>
        </w:rPr>
      </w:pPr>
    </w:p>
    <w:p>
      <w:pPr>
        <w:pStyle w:val="2"/>
      </w:pPr>
    </w:p>
    <w:p>
      <w:pPr>
        <w:rPr>
          <w:b/>
          <w:bCs/>
          <w:sz w:val="30"/>
          <w:szCs w:val="30"/>
        </w:rPr>
      </w:pPr>
    </w:p>
    <w:p>
      <w:pPr>
        <w:ind w:firstLine="1501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主 持 人：张恺忻</w:t>
      </w:r>
    </w:p>
    <w:p>
      <w:pPr>
        <w:ind w:firstLine="1501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小组成员：</w:t>
      </w:r>
      <w:r>
        <w:rPr>
          <w:rFonts w:hint="eastAsia"/>
          <w:b/>
          <w:bCs/>
          <w:sz w:val="30"/>
          <w:szCs w:val="30"/>
          <w:lang w:eastAsia="zh-CN"/>
        </w:rPr>
        <w:t>张恺忻 王国壹</w:t>
      </w:r>
    </w:p>
    <w:p>
      <w:pPr>
        <w:ind w:firstLine="1501" w:firstLineChars="5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指导老师：崔志凯</w:t>
      </w:r>
    </w:p>
    <w:p>
      <w:pPr>
        <w:ind w:firstLine="1501" w:firstLineChars="500"/>
        <w:rPr>
          <w:rFonts w:hint="eastAsia"/>
          <w:lang w:eastAsia="zh-CN"/>
        </w:rPr>
      </w:pPr>
      <w:r>
        <w:rPr>
          <w:rFonts w:hint="eastAsia"/>
          <w:b/>
          <w:bCs/>
          <w:sz w:val="30"/>
          <w:szCs w:val="30"/>
        </w:rPr>
        <w:t>学    校：</w:t>
      </w:r>
      <w:r>
        <w:rPr>
          <w:rFonts w:hint="eastAsia"/>
          <w:b/>
          <w:bCs/>
          <w:sz w:val="30"/>
          <w:szCs w:val="30"/>
          <w:lang w:eastAsia="zh-CN"/>
        </w:rPr>
        <w:t>徐州市矿大实验学校</w:t>
      </w:r>
    </w:p>
    <w:p>
      <w:pPr>
        <w:pStyle w:val="5"/>
        <w:spacing w:line="240" w:lineRule="auto"/>
        <w:rPr>
          <w:rFonts w:ascii="宋体" w:hAnsi="宋体" w:eastAsia="宋体" w:cs="宋体"/>
          <w:sz w:val="60"/>
          <w:szCs w:val="60"/>
        </w:rPr>
      </w:pPr>
    </w:p>
    <w:p>
      <w:pPr>
        <w:pStyle w:val="5"/>
        <w:spacing w:line="240" w:lineRule="auto"/>
      </w:pPr>
      <w:r>
        <w:rPr>
          <w:rFonts w:ascii="宋体" w:hAnsi="宋体" w:eastAsia="宋体" w:cs="宋体"/>
          <w:sz w:val="60"/>
          <w:szCs w:val="60"/>
        </w:rPr>
        <w:t xml:space="preserve"> </w:t>
      </w:r>
      <w:r>
        <w:rPr>
          <w:rFonts w:ascii="仿宋" w:hAnsi="仿宋" w:eastAsia="仿宋" w:cs="仿宋"/>
          <w:sz w:val="22"/>
        </w:rPr>
        <w:t>课题研究目的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分析考古发掘和历史研究对当代社会产生的影响，以及对于新时代社会发展的重要现实意义。</w:t>
      </w:r>
    </w:p>
    <w:p>
      <w:pPr>
        <w:pStyle w:val="5"/>
        <w:spacing w:line="240" w:lineRule="auto"/>
      </w:pP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课题研究意义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“以史为鉴，可以知兴替；以人为鉴，可以明得失”，在飞速发展的当代，明确我国的历史文化则显得更为重要。青少年将对中华文明有更加深刻的理解，提升自身文化自信，他们也将通过这样的方式从前人手中接过历史的接力棒，开创出属于他们的新时代。</w:t>
      </w:r>
    </w:p>
    <w:p>
      <w:pPr>
        <w:pStyle w:val="5"/>
        <w:spacing w:line="240" w:lineRule="auto"/>
      </w:pP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课题研究成果摘要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color w:val="1F1F1F"/>
          <w:sz w:val="24"/>
          <w:szCs w:val="24"/>
        </w:rPr>
        <w:t>考古工作是展示和构建中华民族历史、中华文明瑰宝的重要工作。中华文明，是中华民族在数千年缔造统一的多民族国家的历史发展过程中，所创造的物质文明、政治文明和精神文明成果。我国考古工作既展示了中华文明起源和发展的历史脉络、中华文明的灿烂成就，也展示了中华文明对世界文明的重大贡献，尤其通过发掘中华民族和中华文明多元一体、家国一体的形成发展过程，展示中华民族生生不息、长盛不衰的精神品格和文化基因，增强了民族凝聚力和自豪感，汇聚起实现中华民族伟大复兴的磅礴力量。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 xml:space="preserve"> 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参考文献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《新时代我国考古事业发展的科学指南》——谢伏瞻著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《金石录》——曾巩著</w:t>
      </w:r>
    </w:p>
    <w:p>
      <w:pPr>
        <w:pStyle w:val="5"/>
        <w:spacing w:line="240" w:lineRule="auto"/>
      </w:pPr>
      <w:r>
        <w:rPr>
          <w:rFonts w:ascii="仿宋" w:hAnsi="仿宋" w:eastAsia="仿宋" w:cs="仿宋"/>
          <w:sz w:val="22"/>
        </w:rPr>
        <w:t>《景龙文馆记》</w:t>
      </w:r>
    </w:p>
    <w:p>
      <w:pPr>
        <w:pStyle w:val="5"/>
        <w:spacing w:line="240" w:lineRule="auto"/>
      </w:pP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YaHei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GI2YzBiNzU2Yzc1MzRhYTg1NDEwOGI1N2FlNzNjYTAifQ=="/>
  </w:docVars>
  <w:rsids>
    <w:rsidRoot w:val="00000000"/>
    <w:rsid w:val="43EF52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 Unicode MS" w:hAnsi="Arial Unicode MS" w:eastAsia="MicrosoftYaHei" w:cs="Arial Unicode MS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MicrosoftYaHei" w:cs="Arial Unicode MS"/>
      <w:sz w:val="22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石墨文档正文"/>
    <w:qFormat/>
    <w:uiPriority w:val="0"/>
    <w:rPr>
      <w:rFonts w:ascii="Arial Unicode MS" w:hAnsi="Arial Unicode MS" w:eastAsia="MicrosoftYaHei" w:cs="Arial Unicode MS"/>
      <w:sz w:val="22"/>
      <w:szCs w:val="22"/>
    </w:rPr>
  </w:style>
  <w:style w:type="paragraph" w:customStyle="1" w:styleId="6">
    <w:name w:val="石墨文档标题"/>
    <w:next w:val="5"/>
    <w:unhideWhenUsed/>
    <w:qFormat/>
    <w:uiPriority w:val="9"/>
    <w:pPr>
      <w:spacing w:before="260" w:after="260"/>
      <w:outlineLvl w:val="0"/>
    </w:pPr>
    <w:rPr>
      <w:rFonts w:ascii="Arial Unicode MS" w:hAnsi="Arial Unicode MS" w:eastAsia="MicrosoftYaHei" w:cs="Arial Unicode MS"/>
      <w:b/>
      <w:bCs/>
      <w:sz w:val="40"/>
      <w:szCs w:val="40"/>
    </w:rPr>
  </w:style>
  <w:style w:type="paragraph" w:customStyle="1" w:styleId="7">
    <w:name w:val="石墨文档副标题"/>
    <w:qFormat/>
    <w:uiPriority w:val="0"/>
    <w:pPr>
      <w:spacing w:before="260" w:after="260"/>
    </w:pPr>
    <w:rPr>
      <w:rFonts w:ascii="Arial Unicode MS" w:hAnsi="Arial Unicode MS" w:eastAsia="MicrosoftYaHei" w:cs="Arial Unicode MS"/>
      <w:color w:val="888888"/>
      <w:sz w:val="36"/>
      <w:szCs w:val="36"/>
    </w:rPr>
  </w:style>
  <w:style w:type="paragraph" w:customStyle="1" w:styleId="8">
    <w:name w:val="石墨文档标题 1"/>
    <w:next w:val="5"/>
    <w:unhideWhenUsed/>
    <w:qFormat/>
    <w:uiPriority w:val="9"/>
    <w:pPr>
      <w:spacing w:before="260" w:after="260"/>
      <w:outlineLvl w:val="0"/>
    </w:pPr>
    <w:rPr>
      <w:rFonts w:ascii="Arial Unicode MS" w:hAnsi="Arial Unicode MS" w:eastAsia="MicrosoftYaHei" w:cs="Arial Unicode MS"/>
      <w:b/>
      <w:bCs/>
      <w:sz w:val="32"/>
      <w:szCs w:val="32"/>
    </w:rPr>
  </w:style>
  <w:style w:type="paragraph" w:customStyle="1" w:styleId="9">
    <w:name w:val="石墨文档标题 2"/>
    <w:next w:val="5"/>
    <w:unhideWhenUsed/>
    <w:qFormat/>
    <w:uiPriority w:val="9"/>
    <w:pPr>
      <w:spacing w:before="260" w:after="260"/>
      <w:outlineLvl w:val="1"/>
    </w:pPr>
    <w:rPr>
      <w:rFonts w:ascii="Arial Unicode MS" w:hAnsi="Arial Unicode MS" w:eastAsia="MicrosoftYaHei" w:cs="Arial Unicode MS"/>
      <w:b/>
      <w:bCs/>
      <w:sz w:val="28"/>
      <w:szCs w:val="28"/>
    </w:rPr>
  </w:style>
  <w:style w:type="paragraph" w:customStyle="1" w:styleId="10">
    <w:name w:val="石墨文档标题 3"/>
    <w:next w:val="5"/>
    <w:unhideWhenUsed/>
    <w:qFormat/>
    <w:uiPriority w:val="9"/>
    <w:pPr>
      <w:spacing w:before="260" w:after="260"/>
      <w:outlineLvl w:val="2"/>
    </w:pPr>
    <w:rPr>
      <w:rFonts w:ascii="Arial Unicode MS" w:hAnsi="Arial Unicode MS" w:eastAsia="MicrosoftYaHei" w:cs="Arial Unicode MS"/>
      <w:b/>
      <w:bCs/>
      <w:sz w:val="26"/>
      <w:szCs w:val="26"/>
    </w:rPr>
  </w:style>
  <w:style w:type="paragraph" w:customStyle="1" w:styleId="11">
    <w:name w:val="石墨文档标题 4"/>
    <w:next w:val="5"/>
    <w:unhideWhenUsed/>
    <w:qFormat/>
    <w:uiPriority w:val="9"/>
    <w:pPr>
      <w:spacing w:before="260" w:after="260"/>
      <w:outlineLvl w:val="3"/>
    </w:pPr>
    <w:rPr>
      <w:rFonts w:ascii="Arial Unicode MS" w:hAnsi="Arial Unicode MS" w:eastAsia="MicrosoftYaHei" w:cs="Arial Unicode MS"/>
      <w:b/>
      <w:bCs/>
      <w:sz w:val="24"/>
      <w:szCs w:val="24"/>
    </w:rPr>
  </w:style>
  <w:style w:type="paragraph" w:customStyle="1" w:styleId="12">
    <w:name w:val="石墨文档引用"/>
    <w:qFormat/>
    <w:uiPriority w:val="0"/>
    <w:pPr>
      <w:pBdr>
        <w:left w:val="single" w:color="F0F0F0" w:sz="30" w:space="10"/>
      </w:pBdr>
    </w:pPr>
    <w:rPr>
      <w:rFonts w:ascii="Arial Unicode MS" w:hAnsi="Arial Unicode MS" w:eastAsia="MicrosoftYaHei" w:cs="Arial Unicode MS"/>
      <w:color w:val="ADADAD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508</Words>
  <Characters>508</Characters>
  <TotalTime>0</TotalTime>
  <ScaleCrop>false</ScaleCrop>
  <LinksUpToDate>false</LinksUpToDate>
  <CharactersWithSpaces>513</CharactersWithSpaces>
  <Application>WPS Office_11.1.0.12598_F1E327BC-269C-435d-A152-05C5408002CA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2022-09-25T04:34:00Z</dcterms:created>
  <dc:creator> </dc:creator>
  <cp:lastModifiedBy>Administrator</cp:lastModifiedBy>
  <dcterms:modified xsi:type="dcterms:W3CDTF">2022-10-17T07:05:43Z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D7B032F5D8D0411E986D09D29A888607</vt:lpwstr>
  </property>
</Properties>
</file>