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  <w:lang w:val="en-US"/>
        </w:rPr>
      </w:pPr>
      <w:r>
        <w:rPr>
          <w:rFonts w:hint="eastAsia"/>
          <w:b/>
          <w:bCs/>
          <w:sz w:val="40"/>
          <w:szCs w:val="40"/>
        </w:rPr>
        <w:t>航空公司智能航班登机亭</w:t>
      </w:r>
      <w:r>
        <w:rPr>
          <w:rFonts w:hint="eastAsia"/>
          <w:b/>
          <w:bCs/>
          <w:sz w:val="40"/>
          <w:szCs w:val="40"/>
          <w:lang w:val="en-US"/>
        </w:rPr>
        <w:t>值机系统设计</w:t>
      </w:r>
    </w:p>
    <w:p>
      <w:pPr>
        <w:jc w:val="center"/>
        <w:rPr>
          <w:rFonts w:hint="default" w:eastAsia="宋体"/>
          <w:b/>
          <w:bCs/>
          <w:sz w:val="40"/>
          <w:szCs w:val="40"/>
          <w:lang w:val="en-US"/>
        </w:rPr>
      </w:pPr>
      <w:r>
        <w:rPr>
          <w:rFonts w:hint="eastAsia"/>
          <w:b/>
          <w:bCs/>
          <w:sz w:val="40"/>
          <w:szCs w:val="40"/>
          <w:lang w:val="en-US"/>
        </w:rPr>
        <w:t>开题报告</w:t>
      </w: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主 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持 人：王光耀   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小组成员：杨成宇</w:t>
      </w:r>
      <w:bookmarkStart w:id="3" w:name="_GoBack"/>
      <w:bookmarkEnd w:id="3"/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指导教师：王娜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学校：徐州市矿大实验学校</w:t>
      </w:r>
    </w:p>
    <w:p>
      <w:pPr>
        <w:jc w:val="both"/>
        <w:rPr>
          <w:rFonts w:hint="default"/>
          <w:b w:val="0"/>
          <w:bCs w:val="0"/>
          <w:sz w:val="28"/>
          <w:szCs w:val="28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default"/>
          <w:sz w:val="24"/>
          <w:szCs w:val="24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Hans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lang w:val="en-US" w:eastAsia="zh-Hans"/>
        </w:rPr>
        <w:t>背景和意义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afterAutospacing="0" w:line="240" w:lineRule="auto"/>
        <w:ind w:left="0" w:firstLine="42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随着经济的发展,更多的人选择飞机作为出行的工具,因为航空旅行的最大优势就在于快捷,但由于乘机流程相对较为复杂,每个环节耗费旅客很多时间,使得旅客在地面要花费大量时间,航空旅行快捷的优势被一定程度的削弱了</w:t>
      </w:r>
      <w:bookmarkStart w:id="0" w:name="ref_1"/>
      <w:bookmarkStart w:id="1" w:name="ref_[1]_572348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afterAutospacing="0" w:line="240" w:lineRule="auto"/>
        <w:ind w:left="0" w:firstLine="42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eastAsia="zh-Hans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乘机流程中的值机环节,主要是旅客凭票换取登机牌,办理行李托运,当繁忙时段,经常出现拥堵状况。出现拥堵状况的原因有很多,比如很多机场没有采用全开放式值机,使得有的值机台排队人数众多,但有的值机台却空闲着,这样就值机台得不到充分的利用。</w:t>
      </w:r>
      <w:bookmarkEnd w:id="0"/>
      <w:bookmarkEnd w:id="1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Hans" w:bidi="ar"/>
        </w:rPr>
        <w:t>我们需要设计合理的值机系统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eastAsia="zh-Hans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Hans" w:bidi="ar"/>
        </w:rPr>
        <w:t>提高值机效率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eastAsia="zh-Hans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333333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旅客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可以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通过登机亭值机系统在线办理值机，并可预选座位。如果无需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"https://baike.baidu.com/item/%E6%89%98%E8%BF%90%E8%A1%8C%E6%9D%8E?fromModule=lemma_inlink" \t "/Users/xikaroy/Documents\\x/_blank" </w:instrTex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9"/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u w:val="none"/>
        </w:rPr>
        <w:t>托运行李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，那么通过网上办理登机手续提前预订座位并将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"https://baike.baidu.com/item/%E7%99%BB%E6%9C%BA%E7%89%8C?fromModule=lemma_inlink" \t "/Users/xikaroy/Documents\\x/_blank" </w:instrTex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9"/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u w:val="none"/>
        </w:rPr>
        <w:t>登机牌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打印出来，就可以直接通过安检登机，无需到机场服务柜台排队办理登机牌，这样可以节省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旅客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的时间。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  <w:lang w:val="en-US" w:eastAsia="zh-Hans"/>
        </w:rPr>
        <w:t>计划构思</w:t>
      </w:r>
    </w:p>
    <w:p>
      <w:pPr>
        <w:pStyle w:val="5"/>
        <w:bidi w:val="0"/>
        <w:rPr>
          <w:rFonts w:hint="eastAsia"/>
          <w:lang w:val="en-US" w:eastAsia="zh-Han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我们对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乘客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关于值机系统的需求进行了收集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并且进行了优先级的排序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Helvetica Neue" w:hAnsi="Helvetica Neue" w:eastAsia="Helvetica Neue" w:cs="Helvetica Neue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Hans" w:bidi="ar"/>
        </w:rPr>
      </w:pPr>
    </w:p>
    <w:p>
      <w:pPr>
        <w:keepNext w:val="0"/>
        <w:keepLines w:val="0"/>
        <w:widowControl/>
        <w:suppressLineNumbers w:val="0"/>
        <w:spacing w:after="300" w:afterAutospacing="0" w:line="480" w:lineRule="atLeast"/>
        <w:ind w:lef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333333"/>
          <w:spacing w:val="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66690" cy="4690745"/>
            <wp:effectExtent l="0" t="0" r="16510" b="8255"/>
            <wp:docPr id="2" name="图片 2" descr="截屏2023-03-13 21.59.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屏2023-03-13 21.59.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pStyle w:val="5"/>
        <w:bidi w:val="0"/>
        <w:rPr>
          <w:rFonts w:hint="default" w:ascii="Arial" w:hAnsi="Arial" w:eastAsia="黑体" w:cstheme="minorBidi"/>
          <w:b/>
          <w:kern w:val="2"/>
          <w:sz w:val="32"/>
          <w:szCs w:val="24"/>
          <w:lang w:val="en-US" w:eastAsia="zh-Hans" w:bidi="ar-SA"/>
        </w:rPr>
      </w:pPr>
      <w:r>
        <w:rPr>
          <w:rFonts w:hint="eastAsia" w:ascii="Arial" w:hAnsi="Arial" w:eastAsia="黑体" w:cstheme="minorBidi"/>
          <w:b/>
          <w:kern w:val="2"/>
          <w:sz w:val="32"/>
          <w:szCs w:val="24"/>
          <w:lang w:val="en-US" w:eastAsia="zh-CN" w:bidi="ar-SA"/>
        </w:rPr>
        <w:t>三、</w:t>
      </w:r>
      <w:r>
        <w:rPr>
          <w:rFonts w:hint="eastAsia" w:ascii="Arial" w:hAnsi="Arial" w:eastAsia="黑体" w:cstheme="minorBidi"/>
          <w:b/>
          <w:kern w:val="2"/>
          <w:sz w:val="32"/>
          <w:szCs w:val="24"/>
          <w:lang w:val="en-US" w:eastAsia="zh-Hans" w:bidi="ar-SA"/>
        </w:rPr>
        <w:t>迭代内容设计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我们使用敏捷开发技术来开发这个系统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根据收集的功能优先级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我们进行了初步的迭代内容设计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迭代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构建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V1.0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bookmarkStart w:id="2" w:name="OLE_LINK4"/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简单的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/>
              </w:rPr>
              <w:t>登录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界面</w:t>
            </w:r>
          </w:p>
          <w:bookmarkEnd w:id="2"/>
          <w:p>
            <w:pPr>
              <w:numPr>
                <w:ilvl w:val="0"/>
                <w:numId w:val="2"/>
              </w:numPr>
              <w:ind w:left="420" w:leftChars="0" w:hanging="420" w:firstLineChars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已购票的乘客可以通过输入预订号码来通过认证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v1.1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实施这三个签到通道</w:t>
            </w:r>
          </w:p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添加警告消息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V2.0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简单的座位选择，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/>
              </w:rPr>
              <w:t>餐食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选择</w:t>
            </w:r>
          </w:p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V2.1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检查空座位</w:t>
            </w:r>
          </w:p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补充警告按摩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V2.2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改善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/>
              </w:rPr>
              <w:t>餐食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选择</w:t>
            </w:r>
          </w:p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添加返回，退出按钮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V2.3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验证帐卡号和支付密码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V3.0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确认登机信息、打印页面、结束页</w:t>
            </w:r>
          </w:p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修复剩余错误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V3.1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美化界面</w:t>
            </w:r>
          </w:p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修复剩余错误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V4.0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修复剩余的错误并优化一些功能</w:t>
            </w:r>
          </w:p>
        </w:tc>
      </w:tr>
    </w:tbl>
    <w:p>
      <w:pPr>
        <w:rPr>
          <w:rFonts w:hint="default"/>
          <w:lang w:val="en-US" w:eastAsia="zh-Han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通过一次又一次的迭代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我们将主要完成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设计和绘制原型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可以实现各项功能并且能和存储数据交互的函数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代码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生成Javadocs和自述文件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存储文件设计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用于与XML文件交互的相关方法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xml文件的设计和编写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GB" w:eastAsia="zh-CN" w:bidi="ar"/>
        </w:rPr>
        <w:t>GUI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设计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测试代码等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eastAsia="zh-Hans" w:bidi="ar"/>
        </w:rPr>
        <w:t>。</w:t>
      </w:r>
    </w:p>
    <w:p>
      <w:pPr>
        <w:rPr>
          <w:rFonts w:hint="default"/>
          <w:lang w:val="en-US" w:eastAsia="zh-Hans"/>
        </w:rPr>
      </w:pPr>
    </w:p>
    <w:p>
      <w:pPr>
        <w:pStyle w:val="3"/>
        <w:bidi w:val="0"/>
        <w:rPr>
          <w:rFonts w:hint="default"/>
          <w:lang w:val="en-US" w:eastAsia="zh-Hans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  <w:lang w:val="en-US" w:eastAsia="zh-Hans"/>
        </w:rPr>
        <w:t>工作计划</w:t>
      </w:r>
    </w:p>
    <w:tbl>
      <w:tblPr>
        <w:tblStyle w:val="6"/>
        <w:tblW w:w="7955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2314"/>
        <w:gridCol w:w="5641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2314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9879AB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hint="default" w:ascii="宋体" w:hAnsi="宋体" w:eastAsia="宋体" w:cs="宋体"/>
                <w:b/>
                <w:color w:val="FFFFFF"/>
                <w:sz w:val="16"/>
                <w:szCs w:val="16"/>
                <w:lang w:val="en-GB"/>
              </w:rPr>
              <w:t>时间</w:t>
            </w:r>
          </w:p>
        </w:tc>
        <w:tc>
          <w:tcPr>
            <w:tcW w:w="5641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EFEFE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  <w:lang w:val="en-GB"/>
              </w:rPr>
            </w:pP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GB"/>
              </w:rPr>
              <w:t>结果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81" w:hRule="atLeast"/>
          <w:jc w:val="center"/>
        </w:trPr>
        <w:tc>
          <w:tcPr>
            <w:tcW w:w="2314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9879AB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b/>
                <w:color w:val="FFFFFF"/>
                <w:sz w:val="16"/>
                <w:szCs w:val="16"/>
              </w:rPr>
            </w:pPr>
            <w:r>
              <w:rPr>
                <w:rFonts w:hint="default" w:ascii="宋体" w:hAnsi="宋体" w:eastAsia="宋体" w:cs="宋体"/>
                <w:sz w:val="16"/>
                <w:szCs w:val="16"/>
              </w:rPr>
              <w:t>1月11日至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30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日</w:t>
            </w:r>
          </w:p>
        </w:tc>
        <w:tc>
          <w:tcPr>
            <w:tcW w:w="5641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EFEFEF"/>
            <w:vAlign w:val="center"/>
          </w:tcPr>
          <w:p>
            <w:pPr>
              <w:widowControl/>
              <w:tabs>
                <w:tab w:val="left" w:pos="757"/>
              </w:tabs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  <w:lang w:val="en-GB"/>
              </w:rPr>
            </w:pP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GB"/>
              </w:rPr>
              <w:t>建立小组，讨论项目。收集相关软件设计信息，了解部分操作签到系统的运行情况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93" w:hRule="atLeast"/>
          <w:jc w:val="center"/>
        </w:trPr>
        <w:tc>
          <w:tcPr>
            <w:tcW w:w="2314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9879AB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b/>
                <w:color w:val="FFFFFF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月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日至2月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28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日</w:t>
            </w:r>
          </w:p>
        </w:tc>
        <w:tc>
          <w:tcPr>
            <w:tcW w:w="5641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EFEFE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/>
              </w:rPr>
              <w:t>用户需求分析</w:t>
            </w: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</w:rPr>
              <w:t>，产品积压和原型。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205" w:hRule="atLeast"/>
          <w:jc w:val="center"/>
        </w:trPr>
        <w:tc>
          <w:tcPr>
            <w:tcW w:w="2314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9879AB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b/>
                <w:color w:val="FFFFFF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月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日至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9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月20日</w:t>
            </w:r>
          </w:p>
        </w:tc>
        <w:tc>
          <w:tcPr>
            <w:tcW w:w="5641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EFEFE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</w:rPr>
              <w:t>迭代1：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/>
              </w:rPr>
              <w:t>登录</w:t>
            </w: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</w:rPr>
              <w:t>界面、航班信息用户页面设计、数据格式和存储文件设计、准备相关的查询和更新界面，以及四个高优先级功能（未与用户页面集成）。</w:t>
            </w:r>
          </w:p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</w:rPr>
              <w:t>迭代2：我们将在最后一次迭代中集成功能和GUI设计，以获得更完整的软件界面。同时，我们根据积压的情况增加了三个新的功能，并将它们集成到新的构建中。</w:t>
            </w:r>
          </w:p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</w:rPr>
              <w:t>三个功能：显示相关规定；基本限制和错误检查；附加服务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205" w:hRule="atLeast"/>
          <w:jc w:val="center"/>
        </w:trPr>
        <w:tc>
          <w:tcPr>
            <w:tcW w:w="2314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9879AB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b/>
                <w:color w:val="FFFFFF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9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月21日至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11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月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30</w:t>
            </w:r>
            <w:r>
              <w:rPr>
                <w:rFonts w:hint="default" w:ascii="宋体" w:hAnsi="宋体" w:eastAsia="宋体" w:cs="宋体"/>
                <w:sz w:val="16"/>
                <w:szCs w:val="16"/>
              </w:rPr>
              <w:t>日</w:t>
            </w:r>
          </w:p>
        </w:tc>
        <w:tc>
          <w:tcPr>
            <w:tcW w:w="5641" w:type="dxa"/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shd w:val="clear" w:color="auto" w:fill="EFEFE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华文细黑" w:cs="华文细黑"/>
                <w:color w:val="000000"/>
                <w:sz w:val="16"/>
                <w:szCs w:val="16"/>
              </w:rPr>
            </w:pPr>
            <w:r>
              <w:rPr>
                <w:rFonts w:hint="default" w:ascii="宋体" w:hAnsi="宋体" w:eastAsia="宋体" w:cs="宋体"/>
                <w:color w:val="000000"/>
                <w:sz w:val="16"/>
                <w:szCs w:val="16"/>
              </w:rPr>
              <w:t>迭代3：在本次更新迭代中，我们完成了大多数低优先级的软件功能和页面显示，如打印界面、确认界面和结束界面等。同时，我们还完成了与弹出窗口相关的各种功能，如确认、提醒错误等，并标准化了输入格式。</w:t>
            </w:r>
          </w:p>
        </w:tc>
      </w:tr>
    </w:tbl>
    <w:p>
      <w:pPr>
        <w:rPr>
          <w:rFonts w:hint="default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03"/>
    <w:multiLevelType w:val="singleLevel"/>
    <w:tmpl w:val="0000000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  <w:docVar w:name="KSO_WPS_MARK_KEY" w:val="80a5b871-9546-4a37-a89d-b91eac07664f"/>
  </w:docVars>
  <w:rsids>
    <w:rsidRoot w:val="FD7F17D9"/>
    <w:rsid w:val="223B4E45"/>
    <w:rsid w:val="72EB27F1"/>
    <w:rsid w:val="79005FE7"/>
    <w:rsid w:val="FD7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1106</Words>
  <Characters>1155</Characters>
  <Lines>0</Lines>
  <Paragraphs>0</Paragraphs>
  <TotalTime>7</TotalTime>
  <ScaleCrop>false</ScaleCrop>
  <LinksUpToDate>false</LinksUpToDate>
  <CharactersWithSpaces>1158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2023-03-13T21:47:00Z</dcterms:created>
  <dc:creator>karoy</dc:creator>
  <cp:lastModifiedBy>Administrator</cp:lastModifiedBy>
  <dcterms:modified xsi:type="dcterms:W3CDTF">2023-03-14T07:35:43Z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A384EFEE02CE4E258F5E1F2AE76DF09A</vt:lpwstr>
  </property>
</Properties>
</file>