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</w:p>
    <w:p>
      <w:pPr>
        <w:keepLines w:val="0"/>
        <w:spacing w:after="400"/>
        <w:ind w:firstLine="160"/>
        <w:jc w:val="center"/>
        <w:rPr>
          <w:rFonts w:hint="eastAsia" w:ascii="宋体" w:hAnsi="宋体" w:cs="宋体"/>
          <w:b/>
          <w:bCs/>
          <w:sz w:val="48"/>
          <w:szCs w:val="48"/>
          <w:lang w:val="en-US" w:eastAsia="zh-CN"/>
        </w:rPr>
      </w:pPr>
    </w:p>
    <w:p>
      <w:pPr>
        <w:keepLines w:val="0"/>
        <w:spacing w:after="400"/>
        <w:ind w:firstLine="160"/>
        <w:jc w:val="center"/>
        <w:rPr>
          <w:rFonts w:hint="eastAsia" w:eastAsia="宋体"/>
          <w:b/>
          <w:sz w:val="48"/>
          <w:szCs w:val="48"/>
          <w:lang w:eastAsia="zh-CN"/>
        </w:rPr>
      </w:pPr>
      <w:r>
        <w:rPr>
          <w:rFonts w:hint="eastAsia" w:ascii="宋体" w:hAnsi="宋体" w:cs="宋体"/>
          <w:b/>
          <w:bCs/>
          <w:sz w:val="48"/>
          <w:szCs w:val="48"/>
          <w:lang w:val="en-US" w:eastAsia="zh-CN"/>
        </w:rPr>
        <w:t>关于春节</w:t>
      </w:r>
      <w:r>
        <w:rPr>
          <w:b/>
          <w:sz w:val="48"/>
          <w:szCs w:val="48"/>
        </w:rPr>
        <w:t>联欢晚会的节目喜爱度</w:t>
      </w:r>
      <w:r>
        <w:rPr>
          <w:rFonts w:hint="eastAsia"/>
          <w:b/>
          <w:sz w:val="48"/>
          <w:szCs w:val="48"/>
          <w:lang w:eastAsia="zh-CN"/>
        </w:rPr>
        <w:t>调查</w:t>
      </w:r>
    </w:p>
    <w:p>
      <w:pPr>
        <w:jc w:val="center"/>
        <w:rPr>
          <w:rFonts w:hint="eastAsia" w:ascii="宋体" w:hAnsi="宋体" w:eastAsia="宋体" w:cs="宋体"/>
          <w:b/>
          <w:bCs/>
          <w:sz w:val="72"/>
          <w:szCs w:val="72"/>
        </w:rPr>
      </w:pPr>
    </w:p>
    <w:p>
      <w:pPr>
        <w:jc w:val="center"/>
        <w:rPr>
          <w:rFonts w:ascii="宋体" w:hAnsi="宋体" w:eastAsia="宋体" w:cs="宋体"/>
          <w:b/>
          <w:bCs/>
          <w:sz w:val="72"/>
          <w:szCs w:val="72"/>
        </w:rPr>
      </w:pPr>
      <w:r>
        <w:rPr>
          <w:rFonts w:hint="eastAsia" w:ascii="宋体" w:hAnsi="宋体" w:eastAsia="宋体" w:cs="宋体"/>
          <w:b/>
          <w:bCs/>
          <w:sz w:val="72"/>
          <w:szCs w:val="72"/>
          <w:lang w:eastAsia="zh-CN"/>
        </w:rPr>
        <w:t>结</w:t>
      </w:r>
      <w:r>
        <w:rPr>
          <w:rFonts w:hint="eastAsia" w:ascii="宋体" w:hAnsi="宋体" w:eastAsia="宋体" w:cs="宋体"/>
          <w:b/>
          <w:bCs/>
          <w:sz w:val="72"/>
          <w:szCs w:val="72"/>
        </w:rPr>
        <w:t>题报告</w:t>
      </w:r>
    </w:p>
    <w:p>
      <w:pPr>
        <w:tabs>
          <w:tab w:val="left" w:pos="4320"/>
        </w:tabs>
        <w:spacing w:line="720" w:lineRule="auto"/>
        <w:ind w:right="1123" w:firstLine="4698" w:firstLineChars="650"/>
        <w:rPr>
          <w:rFonts w:ascii="宋体" w:hAnsi="宋体"/>
          <w:b/>
          <w:sz w:val="72"/>
          <w:szCs w:val="72"/>
        </w:rPr>
      </w:pPr>
    </w:p>
    <w:p>
      <w:pPr>
        <w:tabs>
          <w:tab w:val="left" w:pos="4320"/>
        </w:tabs>
        <w:spacing w:line="720" w:lineRule="auto"/>
        <w:ind w:right="1123" w:firstLine="4698" w:firstLineChars="650"/>
        <w:rPr>
          <w:rFonts w:ascii="宋体" w:hAnsi="宋体"/>
          <w:b/>
          <w:sz w:val="72"/>
          <w:szCs w:val="72"/>
        </w:rPr>
      </w:pPr>
      <w:bookmarkStart w:id="0" w:name="_GoBack"/>
      <w:bookmarkEnd w:id="0"/>
    </w:p>
    <w:p>
      <w:pPr>
        <w:tabs>
          <w:tab w:val="left" w:pos="4320"/>
        </w:tabs>
        <w:spacing w:line="720" w:lineRule="auto"/>
        <w:ind w:right="1123" w:firstLine="4698" w:firstLineChars="650"/>
        <w:rPr>
          <w:rFonts w:ascii="宋体" w:hAnsi="宋体"/>
          <w:b/>
          <w:sz w:val="72"/>
          <w:szCs w:val="72"/>
        </w:rPr>
      </w:pPr>
    </w:p>
    <w:p>
      <w:pPr>
        <w:tabs>
          <w:tab w:val="left" w:pos="4320"/>
        </w:tabs>
        <w:spacing w:line="720" w:lineRule="auto"/>
        <w:ind w:right="1123" w:firstLine="4698" w:firstLineChars="650"/>
        <w:rPr>
          <w:rFonts w:ascii="宋体" w:hAnsi="宋体"/>
          <w:b/>
          <w:sz w:val="72"/>
          <w:szCs w:val="72"/>
        </w:rPr>
      </w:pPr>
    </w:p>
    <w:p>
      <w:pPr>
        <w:tabs>
          <w:tab w:val="left" w:pos="4320"/>
        </w:tabs>
        <w:spacing w:line="720" w:lineRule="auto"/>
        <w:ind w:right="1123" w:firstLine="4698" w:firstLineChars="650"/>
        <w:rPr>
          <w:rFonts w:ascii="宋体" w:hAnsi="宋体"/>
          <w:b/>
          <w:sz w:val="72"/>
          <w:szCs w:val="72"/>
        </w:rPr>
      </w:pPr>
    </w:p>
    <w:p>
      <w:pPr>
        <w:tabs>
          <w:tab w:val="left" w:pos="4320"/>
        </w:tabs>
        <w:spacing w:line="480" w:lineRule="auto"/>
        <w:ind w:right="1123" w:firstLine="1506" w:firstLineChars="500"/>
        <w:rPr>
          <w:rFonts w:ascii="宋体" w:hAnsi="宋体"/>
          <w:b/>
          <w:sz w:val="30"/>
          <w:szCs w:val="30"/>
        </w:rPr>
      </w:pPr>
    </w:p>
    <w:p>
      <w:pPr>
        <w:tabs>
          <w:tab w:val="left" w:pos="4320"/>
        </w:tabs>
        <w:spacing w:line="480" w:lineRule="auto"/>
        <w:ind w:left="1792" w:leftChars="710" w:right="1123" w:hanging="301" w:hangingChars="100"/>
        <w:rPr>
          <w:rFonts w:hint="eastAsia" w:ascii="宋体" w:hAnsi="宋体"/>
          <w:b/>
          <w:sz w:val="30"/>
          <w:szCs w:val="30"/>
          <w:u w:val="single"/>
          <w:lang w:val="en-US" w:eastAsia="zh-CN"/>
        </w:rPr>
      </w:pPr>
      <w:r>
        <w:rPr>
          <w:rFonts w:hint="eastAsia" w:ascii="宋体" w:hAnsi="宋体"/>
          <w:b/>
          <w:sz w:val="30"/>
          <w:szCs w:val="30"/>
        </w:rPr>
        <w:t>主 持 人：</w:t>
      </w:r>
      <w:r>
        <w:rPr>
          <w:rFonts w:hint="eastAsia" w:ascii="宋体" w:hAnsi="宋体"/>
          <w:b/>
          <w:sz w:val="30"/>
          <w:szCs w:val="30"/>
          <w:u w:val="single"/>
        </w:rPr>
        <w:t xml:space="preserve">        </w:t>
      </w:r>
      <w:r>
        <w:rPr>
          <w:rFonts w:hint="eastAsia" w:ascii="宋体" w:hAnsi="宋体"/>
          <w:b/>
          <w:sz w:val="30"/>
          <w:szCs w:val="30"/>
          <w:u w:val="single"/>
          <w:lang w:val="en-US" w:eastAsia="zh-CN"/>
        </w:rPr>
        <w:t>黄子文</w:t>
      </w:r>
      <w:r>
        <w:rPr>
          <w:rFonts w:hint="eastAsia" w:ascii="宋体" w:hAnsi="宋体"/>
          <w:b/>
          <w:sz w:val="30"/>
          <w:szCs w:val="30"/>
          <w:u w:val="single"/>
        </w:rPr>
        <w:t xml:space="preserve">     </w:t>
      </w:r>
      <w:r>
        <w:rPr>
          <w:rFonts w:hint="eastAsia" w:ascii="宋体" w:hAnsi="宋体"/>
          <w:b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宋体" w:hAnsi="宋体"/>
          <w:b/>
          <w:sz w:val="30"/>
          <w:szCs w:val="30"/>
          <w:u w:val="single"/>
        </w:rPr>
        <w:t xml:space="preserve">  </w:t>
      </w:r>
      <w:r>
        <w:rPr>
          <w:rFonts w:hint="eastAsia" w:ascii="宋体" w:hAnsi="宋体"/>
          <w:b/>
          <w:sz w:val="30"/>
          <w:szCs w:val="30"/>
          <w:u w:val="single"/>
          <w:lang w:val="en-US" w:eastAsia="zh-CN"/>
        </w:rPr>
        <w:t xml:space="preserve">  </w:t>
      </w:r>
    </w:p>
    <w:p>
      <w:pPr>
        <w:ind w:firstLine="1506" w:firstLineChars="500"/>
        <w:rPr>
          <w:rFonts w:hint="eastAsia" w:ascii="宋体" w:hAnsi="宋体"/>
          <w:b/>
          <w:sz w:val="30"/>
          <w:szCs w:val="30"/>
          <w:lang w:val="en-US" w:eastAsia="zh-CN"/>
        </w:rPr>
      </w:pPr>
      <w:r>
        <w:rPr>
          <w:rFonts w:hint="eastAsia" w:ascii="宋体" w:hAnsi="宋体"/>
          <w:b/>
          <w:sz w:val="30"/>
          <w:szCs w:val="30"/>
        </w:rPr>
        <w:t>小组成员：</w:t>
      </w:r>
      <w:r>
        <w:rPr>
          <w:rFonts w:hint="eastAsia" w:ascii="宋体" w:hAnsi="宋体"/>
          <w:b/>
          <w:sz w:val="30"/>
          <w:szCs w:val="30"/>
          <w:u w:val="single"/>
        </w:rPr>
        <w:t xml:space="preserve">        </w:t>
      </w:r>
      <w:r>
        <w:rPr>
          <w:rFonts w:hint="eastAsia" w:ascii="宋体" w:hAnsi="宋体"/>
          <w:b/>
          <w:sz w:val="30"/>
          <w:szCs w:val="30"/>
          <w:u w:val="single"/>
          <w:lang w:val="en-US" w:eastAsia="zh-CN"/>
        </w:rPr>
        <w:t>宋姿瑜</w:t>
      </w:r>
      <w:r>
        <w:rPr>
          <w:rFonts w:hint="eastAsia" w:ascii="宋体" w:hAnsi="宋体"/>
          <w:b/>
          <w:sz w:val="30"/>
          <w:szCs w:val="30"/>
          <w:u w:val="single"/>
        </w:rPr>
        <w:t xml:space="preserve">     </w:t>
      </w:r>
      <w:r>
        <w:rPr>
          <w:rFonts w:hint="eastAsia" w:ascii="宋体" w:hAnsi="宋体"/>
          <w:b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宋体" w:hAnsi="宋体"/>
          <w:b/>
          <w:sz w:val="30"/>
          <w:szCs w:val="30"/>
          <w:u w:val="single"/>
        </w:rPr>
        <w:t xml:space="preserve">  </w:t>
      </w:r>
      <w:r>
        <w:rPr>
          <w:rFonts w:hint="eastAsia" w:ascii="宋体" w:hAnsi="宋体"/>
          <w:b/>
          <w:sz w:val="30"/>
          <w:szCs w:val="30"/>
          <w:u w:val="single"/>
          <w:lang w:val="en-US" w:eastAsia="zh-CN"/>
        </w:rPr>
        <w:t xml:space="preserve">  </w:t>
      </w:r>
    </w:p>
    <w:p>
      <w:pPr>
        <w:tabs>
          <w:tab w:val="left" w:pos="4320"/>
        </w:tabs>
        <w:spacing w:line="480" w:lineRule="auto"/>
        <w:ind w:right="1123" w:firstLine="1506" w:firstLineChars="500"/>
        <w:jc w:val="both"/>
        <w:rPr>
          <w:rFonts w:hint="default" w:ascii="宋体" w:hAnsi="宋体"/>
          <w:b/>
          <w:sz w:val="30"/>
          <w:szCs w:val="30"/>
          <w:u w:val="single"/>
          <w:lang w:val="en-US"/>
        </w:rPr>
      </w:pPr>
      <w:r>
        <w:rPr>
          <w:rFonts w:hint="eastAsia" w:ascii="宋体" w:hAnsi="宋体"/>
          <w:b/>
          <w:sz w:val="30"/>
          <w:szCs w:val="30"/>
        </w:rPr>
        <w:t>指导老师：</w:t>
      </w:r>
      <w:r>
        <w:rPr>
          <w:rFonts w:hint="eastAsia" w:ascii="宋体" w:hAnsi="宋体"/>
          <w:b/>
          <w:sz w:val="30"/>
          <w:szCs w:val="30"/>
          <w:u w:val="single"/>
        </w:rPr>
        <w:t xml:space="preserve">    </w:t>
      </w:r>
      <w:r>
        <w:rPr>
          <w:rFonts w:hint="eastAsia" w:ascii="宋体" w:hAnsi="宋体"/>
          <w:b/>
          <w:sz w:val="30"/>
          <w:szCs w:val="30"/>
          <w:u w:val="single"/>
          <w:lang w:val="en-US" w:eastAsia="zh-CN"/>
        </w:rPr>
        <w:t xml:space="preserve">    衡方方            </w:t>
      </w:r>
    </w:p>
    <w:p>
      <w:pPr>
        <w:tabs>
          <w:tab w:val="left" w:pos="1432"/>
          <w:tab w:val="left" w:pos="4320"/>
        </w:tabs>
        <w:spacing w:line="480" w:lineRule="auto"/>
        <w:ind w:right="1123" w:firstLine="1506" w:firstLineChars="500"/>
        <w:rPr>
          <w:rFonts w:ascii="宋体" w:hAnsi="宋体"/>
          <w:b/>
          <w:sz w:val="30"/>
          <w:szCs w:val="30"/>
          <w:u w:val="single"/>
        </w:rPr>
      </w:pPr>
      <w:r>
        <w:rPr>
          <w:rFonts w:hint="eastAsia" w:ascii="宋体" w:hAnsi="宋体"/>
          <w:b/>
          <w:sz w:val="30"/>
          <w:szCs w:val="30"/>
        </w:rPr>
        <w:t xml:space="preserve">学   </w:t>
      </w:r>
      <w:r>
        <w:rPr>
          <w:rFonts w:hint="eastAsia" w:ascii="宋体" w:hAnsi="宋体"/>
          <w:b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b/>
          <w:sz w:val="30"/>
          <w:szCs w:val="30"/>
        </w:rPr>
        <w:t>校：</w:t>
      </w:r>
      <w:r>
        <w:rPr>
          <w:rFonts w:hint="eastAsia" w:ascii="宋体" w:hAnsi="宋体"/>
          <w:b/>
          <w:sz w:val="30"/>
          <w:szCs w:val="30"/>
          <w:u w:val="single"/>
        </w:rPr>
        <w:t xml:space="preserve">   </w:t>
      </w:r>
      <w:r>
        <w:rPr>
          <w:rFonts w:hint="eastAsia" w:ascii="宋体" w:hAnsi="宋体"/>
          <w:b/>
          <w:sz w:val="30"/>
          <w:szCs w:val="30"/>
          <w:u w:val="single"/>
          <w:lang w:eastAsia="zh-CN"/>
        </w:rPr>
        <w:t>徐州市矿大实验学校</w:t>
      </w:r>
      <w:r>
        <w:rPr>
          <w:rFonts w:hint="eastAsia" w:ascii="宋体" w:hAnsi="宋体"/>
          <w:b/>
          <w:sz w:val="30"/>
          <w:szCs w:val="30"/>
          <w:u w:val="single"/>
        </w:rPr>
        <w:t xml:space="preserve"> </w:t>
      </w:r>
      <w:r>
        <w:rPr>
          <w:rFonts w:hint="eastAsia" w:ascii="宋体" w:hAnsi="宋体"/>
          <w:b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宋体" w:hAnsi="宋体"/>
          <w:b/>
          <w:sz w:val="30"/>
          <w:szCs w:val="30"/>
          <w:u w:val="single"/>
        </w:rPr>
        <w:t xml:space="preserve"> </w:t>
      </w:r>
    </w:p>
    <w:p>
      <w:pPr>
        <w:keepLines w:val="0"/>
        <w:spacing w:after="400"/>
        <w:jc w:val="both"/>
        <w:rPr>
          <w:rFonts w:hint="eastAsia" w:eastAsia="宋体"/>
          <w:b/>
          <w:sz w:val="32"/>
          <w:lang w:eastAsia="zh-CN"/>
        </w:rPr>
      </w:pPr>
    </w:p>
    <w:p>
      <w:pPr>
        <w:keepLines w:val="0"/>
        <w:spacing w:after="400"/>
        <w:jc w:val="both"/>
        <w:rPr>
          <w:rFonts w:hint="eastAsia" w:eastAsia="宋体"/>
          <w:b/>
          <w:sz w:val="32"/>
          <w:lang w:eastAsia="zh-CN"/>
        </w:rPr>
      </w:pPr>
    </w:p>
    <w:p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b/>
          <w:bCs/>
          <w:sz w:val="28"/>
          <w:szCs w:val="28"/>
          <w:lang w:val="en-US" w:eastAsia="zh-CN"/>
        </w:rPr>
        <w:t>《关于春节联欢晚会节目喜爱度的研究》结题报告</w:t>
      </w:r>
    </w:p>
    <w:p>
      <w:pPr>
        <w:numPr>
          <w:ilvl w:val="0"/>
          <w:numId w:val="1"/>
        </w:numPr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研究背景和价值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自从1983年第一届春节联欢晚会的开播，看春晚成为了每年过春节的必备项目。有相关评论人指出：1983年春晚不仅是开启了此后三十余年的新传统，起自身亦带有改革开放初期思想解放的浓厚印迹。随着时代的发展，节目的内容也逐渐丰富起来。近些年，随着各种网络平台的兴起，关于春晚的讨论度也持续上涨，不少观众大呼无聊，为了更好地让春晚节目创新，让群众喜爱，我们做了如下课题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研究的目标的内容设计</w:t>
      </w:r>
    </w:p>
    <w:p>
      <w:pPr>
        <w:numPr>
          <w:ilvl w:val="0"/>
          <w:numId w:val="2"/>
        </w:numPr>
        <w:ind w:left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研究目标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作为切实观看春晚的观众，我们决定从节目喜爱度、影响春晚观看的因素、春晚的意义方面展开研究。期望通过本课题的研究，达到如下目标：</w:t>
      </w:r>
    </w:p>
    <w:p>
      <w:pPr>
        <w:numPr>
          <w:ilvl w:val="0"/>
          <w:numId w:val="3"/>
        </w:numPr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通过研究，探索出春晚的价值和必要性。</w:t>
      </w:r>
    </w:p>
    <w:p>
      <w:pPr>
        <w:numPr>
          <w:ilvl w:val="0"/>
          <w:numId w:val="3"/>
        </w:numPr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通过调查问卷，探索出不同年龄层段的节目喜爱度。</w:t>
      </w:r>
    </w:p>
    <w:p>
      <w:pPr>
        <w:numPr>
          <w:ilvl w:val="0"/>
          <w:numId w:val="3"/>
        </w:numPr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通过研究，总结春晚节目创新建议。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研究内容</w:t>
      </w:r>
    </w:p>
    <w:p>
      <w:pPr>
        <w:numPr>
          <w:ilvl w:val="0"/>
          <w:numId w:val="4"/>
        </w:numPr>
        <w:ind w:leftChars="0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春晚观看的必要性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在研究中计划围绕以下几个方面展开：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一是春节联欢晚会的观看依据。计划通过调查春晚每年的收视率来研究观众基数。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二是春晚的教育意义。通过节目主题分析研究节目中所蕴含的教育意义。</w:t>
      </w:r>
    </w:p>
    <w:p>
      <w:pPr>
        <w:numPr>
          <w:ilvl w:val="0"/>
          <w:numId w:val="4"/>
        </w:numPr>
        <w:ind w:left="0" w:leftChars="0" w:firstLine="0" w:firstLineChars="0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春晚节目的喜爱度</w:t>
      </w:r>
    </w:p>
    <w:p>
      <w:pPr>
        <w:numPr>
          <w:ilvl w:val="0"/>
          <w:numId w:val="0"/>
        </w:numPr>
        <w:ind w:leftChars="0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在研究中计划围绕以下几个方面展开：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一是通过调查问卷了解观众喜欢的节目类型（调查问卷第6题）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二是通过调查问卷研究在2023年春节联欢晚会的节目喜爱度，提供更具体实际材料。</w:t>
      </w:r>
    </w:p>
    <w:p>
      <w:pPr>
        <w:numPr>
          <w:ilvl w:val="0"/>
          <w:numId w:val="4"/>
        </w:numPr>
        <w:ind w:left="0" w:leftChars="0" w:firstLine="0" w:firstLineChars="0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观众对春晚的建议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在研究中计划围绕以下几个方面展开：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一是通过调查问卷研究不同观众对春晚的建议。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研究过程、方法</w:t>
      </w:r>
    </w:p>
    <w:p>
      <w:pPr>
        <w:numPr>
          <w:ilvl w:val="0"/>
          <w:numId w:val="0"/>
        </w:numPr>
        <w:ind w:leftChars="0"/>
        <w:rPr>
          <w:rFonts w:hint="default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研究过程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1.课题准备阶段（2022年12月——2023年一月初）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（1）组建课题组，制定课题研究的过程性细则，明确各阶段、各成员的研究内容和要求，掌握相关研究方法。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（2）设计调查问卷 问卷调查年龄、喜爱节目类型、春晚观看意义等，确定研究方案。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（3）针对课题提出操作的对策研究，并组建群聊，进行网络交流。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2.课题实施阶段（2023年1月22日——2023年2月4日）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（1）对前面回收到的问卷进行数据分析，了解不同年龄群对春节的态度。</w:t>
      </w:r>
    </w:p>
    <w:p>
      <w:pPr>
        <w:numPr>
          <w:ilvl w:val="0"/>
          <w:numId w:val="0"/>
        </w:numPr>
        <w:ind w:leftChars="0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（2）针对调查结果，研究出结论，交流各自关于春节的思考。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3.课题总结阶段（2022年2月5日）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对课题研究资料进行整理、分析、归类、比较，总结不同年龄群在观看春节联欢晚会的喜爱节目类型，分析原因，汇编课题研究资料，撰写总结报告。</w:t>
      </w:r>
    </w:p>
    <w:p>
      <w:pPr>
        <w:numPr>
          <w:ilvl w:val="0"/>
          <w:numId w:val="0"/>
        </w:numPr>
        <w:ind w:leftChars="0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研究方法</w:t>
      </w:r>
      <w:r>
        <w:rPr>
          <w:rFonts w:hint="eastAsia"/>
          <w:b/>
          <w:bCs/>
          <w:sz w:val="21"/>
          <w:szCs w:val="21"/>
          <w:lang w:val="en-US" w:eastAsia="zh-CN"/>
        </w:rPr>
        <w:br w:type="textWrapping"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1.行动研究方法</w:t>
      </w:r>
    </w:p>
    <w:p>
      <w:pPr>
        <w:numPr>
          <w:ilvl w:val="0"/>
          <w:numId w:val="0"/>
        </w:numPr>
        <w:ind w:leftChars="0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实施研究活动时采用“预设方案</w:t>
      </w:r>
      <w:r>
        <w:rPr>
          <w:rFonts w:hint="default" w:ascii="Arial" w:hAnsi="Arial" w:cs="Arial"/>
          <w:b w:val="0"/>
          <w:bCs w:val="0"/>
          <w:sz w:val="21"/>
          <w:szCs w:val="21"/>
          <w:lang w:val="en-US" w:eastAsia="zh-CN"/>
        </w:rPr>
        <w:t>→</w:t>
      </w:r>
      <w:r>
        <w:rPr>
          <w:rFonts w:hint="eastAsia" w:ascii="Arial" w:hAnsi="Arial" w:cs="Arial"/>
          <w:b w:val="0"/>
          <w:bCs w:val="0"/>
          <w:sz w:val="21"/>
          <w:szCs w:val="21"/>
          <w:lang w:val="en-US" w:eastAsia="zh-CN"/>
        </w:rPr>
        <w:t>实施方案</w:t>
      </w:r>
      <w:r>
        <w:rPr>
          <w:rFonts w:hint="default" w:ascii="Arial" w:hAnsi="Arial" w:cs="Arial"/>
          <w:b w:val="0"/>
          <w:bCs w:val="0"/>
          <w:sz w:val="21"/>
          <w:szCs w:val="21"/>
          <w:lang w:val="en-US" w:eastAsia="zh-CN"/>
        </w:rPr>
        <w:t>→</w:t>
      </w:r>
      <w:r>
        <w:rPr>
          <w:rFonts w:hint="eastAsia" w:ascii="Arial" w:hAnsi="Arial" w:cs="Arial"/>
          <w:b w:val="0"/>
          <w:bCs w:val="0"/>
          <w:sz w:val="21"/>
          <w:szCs w:val="21"/>
          <w:lang w:val="en-US" w:eastAsia="zh-CN"/>
        </w:rPr>
        <w:t>回顾反思</w:t>
      </w:r>
      <w:r>
        <w:rPr>
          <w:rFonts w:hint="default" w:ascii="Arial" w:hAnsi="Arial" w:cs="Arial"/>
          <w:b w:val="0"/>
          <w:bCs w:val="0"/>
          <w:sz w:val="21"/>
          <w:szCs w:val="21"/>
          <w:lang w:val="en-US" w:eastAsia="zh-CN"/>
        </w:rPr>
        <w:t>→</w:t>
      </w:r>
      <w:r>
        <w:rPr>
          <w:rFonts w:hint="eastAsia" w:ascii="Arial" w:hAnsi="Arial" w:cs="Arial"/>
          <w:b w:val="0"/>
          <w:bCs w:val="0"/>
          <w:sz w:val="21"/>
          <w:szCs w:val="21"/>
          <w:lang w:val="en-US" w:eastAsia="zh-CN"/>
        </w:rPr>
        <w:t>凋整方案</w:t>
      </w:r>
      <w:r>
        <w:rPr>
          <w:rFonts w:hint="default" w:ascii="Arial" w:hAnsi="Arial" w:cs="Arial"/>
          <w:b w:val="0"/>
          <w:bCs w:val="0"/>
          <w:sz w:val="21"/>
          <w:szCs w:val="21"/>
          <w:lang w:val="en-US" w:eastAsia="zh-CN"/>
        </w:rPr>
        <w:t>→</w:t>
      </w:r>
      <w:r>
        <w:rPr>
          <w:rFonts w:hint="eastAsia" w:ascii="Arial" w:hAnsi="Arial" w:cs="Arial"/>
          <w:b w:val="0"/>
          <w:bCs w:val="0"/>
          <w:sz w:val="21"/>
          <w:szCs w:val="21"/>
          <w:lang w:val="en-US" w:eastAsia="zh-CN"/>
        </w:rPr>
        <w:t>再实施</w:t>
      </w:r>
      <w:r>
        <w:rPr>
          <w:rFonts w:hint="default" w:ascii="Arial" w:hAnsi="Arial" w:cs="Arial"/>
          <w:b w:val="0"/>
          <w:bCs w:val="0"/>
          <w:sz w:val="21"/>
          <w:szCs w:val="21"/>
          <w:lang w:val="en-US" w:eastAsia="zh-CN"/>
        </w:rPr>
        <w:t>→</w:t>
      </w:r>
      <w:r>
        <w:rPr>
          <w:rFonts w:hint="eastAsia" w:ascii="Arial" w:hAnsi="Arial" w:cs="Arial"/>
          <w:b w:val="0"/>
          <w:bCs w:val="0"/>
          <w:sz w:val="21"/>
          <w:szCs w:val="21"/>
          <w:lang w:val="en-US" w:eastAsia="zh-CN"/>
        </w:rPr>
        <w:t>再进一步调整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”的研究方案，及时总结经验，调整、完善方案，逐步探究出有效的春晚探究方案。</w:t>
      </w:r>
    </w:p>
    <w:p>
      <w:pPr>
        <w:numPr>
          <w:ilvl w:val="0"/>
          <w:numId w:val="5"/>
        </w:numPr>
        <w:ind w:leftChars="0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调查法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通过派发调查问卷，了解不同观众喜欢的节目类型</w:t>
      </w:r>
    </w:p>
    <w:p>
      <w:pPr>
        <w:numPr>
          <w:ilvl w:val="0"/>
          <w:numId w:val="5"/>
        </w:numPr>
        <w:ind w:left="0" w:leftChars="0" w:firstLine="0" w:firstLineChars="0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文献研究法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通过央视网《主持人稿》</w:t>
      </w:r>
    </w:p>
    <w:p>
      <w:pPr>
        <w:numPr>
          <w:ilvl w:val="0"/>
          <w:numId w:val="5"/>
        </w:numPr>
        <w:ind w:left="0" w:leftChars="0" w:firstLine="0" w:firstLineChars="0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经验总结法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在研究过程中，及时对各阶段进行小结，撰写经验总结，为课题研究积累材料。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调查结果总结</w:t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春晚观看结果</w:t>
      </w:r>
    </w:p>
    <w:p>
      <w:pPr>
        <w:numPr>
          <w:ilvl w:val="0"/>
          <w:numId w:val="6"/>
        </w:numPr>
        <w:ind w:leftChars="0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大约80%会观看春晚，50%为30—40岁人，80%能看完大部分节目。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春晚节目喜爱度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从总体来看：</w:t>
      </w:r>
    </w:p>
    <w:p>
      <w:pPr>
        <w:numPr>
          <w:ilvl w:val="0"/>
          <w:numId w:val="7"/>
        </w:numPr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大部分观众更期待语言类节目如相声小品等；今年的语言类节目中最受喜爱的是沈腾马丽的小品《坑》，对于新增加的圆桌脱口秀，也得到大众喜爱。</w:t>
      </w:r>
    </w:p>
    <w:p>
      <w:pPr>
        <w:numPr>
          <w:ilvl w:val="0"/>
          <w:numId w:val="7"/>
        </w:numPr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对于歌唱类节目，观众更喜欢专业歌手演唱，对于跨界歌手，观众更喜欢活跃积极的人，如邓超张若昀等。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从部分来看：</w:t>
      </w:r>
    </w:p>
    <w:p>
      <w:pPr>
        <w:numPr>
          <w:ilvl w:val="0"/>
          <w:numId w:val="8"/>
        </w:numPr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青少年观众更喜欢潮流明星，说唱歌手，今年说唱与一带一路融合体现不同民族的音乐魅力。</w:t>
      </w:r>
    </w:p>
    <w:p>
      <w:pPr>
        <w:numPr>
          <w:ilvl w:val="0"/>
          <w:numId w:val="8"/>
        </w:numPr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青年观众更喜欢语言类节目和演唱节目，周深许嵩等歌手为大众喜爱。</w:t>
      </w:r>
    </w:p>
    <w:p>
      <w:pPr>
        <w:numPr>
          <w:ilvl w:val="0"/>
          <w:numId w:val="8"/>
        </w:numPr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中老年观众跟喜欢传统节目，杂技戏曲等，今年昆曲与现代音乐结合的节目深受好评。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建议</w:t>
      </w:r>
    </w:p>
    <w:p>
      <w:pPr>
        <w:numPr>
          <w:ilvl w:val="0"/>
          <w:numId w:val="9"/>
        </w:numPr>
        <w:ind w:leftChars="0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小品创新，发展高质量小品，避免循规蹈矩，一眼望到头。</w:t>
      </w:r>
    </w:p>
    <w:p>
      <w:pPr>
        <w:numPr>
          <w:ilvl w:val="0"/>
          <w:numId w:val="9"/>
        </w:numPr>
        <w:ind w:leftChars="0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对于歌唱类节目，邀请潮流明星，说唱歌手，专业歌手表演更得观众喜爱。</w:t>
      </w:r>
    </w:p>
    <w:p>
      <w:pPr>
        <w:numPr>
          <w:ilvl w:val="0"/>
          <w:numId w:val="9"/>
        </w:numPr>
        <w:ind w:leftChars="0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坚定文化自信，宣传中华传统文化，促进传统文化创新型发展，弘扬向上向善的文艺氛围。</w:t>
      </w:r>
    </w:p>
    <w:p>
      <w:pPr>
        <w:numPr>
          <w:ilvl w:val="0"/>
          <w:numId w:val="9"/>
        </w:numPr>
        <w:ind w:leftChars="0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到社交媒体上询问广大网友建议，取长补短。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 w:val="0"/>
          <w:bCs w:val="0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08C474"/>
    <w:multiLevelType w:val="singleLevel"/>
    <w:tmpl w:val="8608C47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89BDD5B"/>
    <w:multiLevelType w:val="singleLevel"/>
    <w:tmpl w:val="B89BDD5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C3EA6CF0"/>
    <w:multiLevelType w:val="singleLevel"/>
    <w:tmpl w:val="C3EA6CF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C4D308A5"/>
    <w:multiLevelType w:val="singleLevel"/>
    <w:tmpl w:val="C4D308A5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F1688F51"/>
    <w:multiLevelType w:val="singleLevel"/>
    <w:tmpl w:val="F1688F5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215E1208"/>
    <w:multiLevelType w:val="singleLevel"/>
    <w:tmpl w:val="215E1208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2B8AABEA"/>
    <w:multiLevelType w:val="singleLevel"/>
    <w:tmpl w:val="2B8AABE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6A4364A1"/>
    <w:multiLevelType w:val="singleLevel"/>
    <w:tmpl w:val="6A4364A1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8">
    <w:nsid w:val="79F0821F"/>
    <w:multiLevelType w:val="singleLevel"/>
    <w:tmpl w:val="79F0821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2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2YzBiNzU2Yzc1MzRhYTg1NDEwOGI1N2FlNzNjYTAifQ=="/>
  </w:docVars>
  <w:rsids>
    <w:rsidRoot w:val="00000000"/>
    <w:rsid w:val="020967F0"/>
    <w:rsid w:val="0757368E"/>
    <w:rsid w:val="2FD02E65"/>
    <w:rsid w:val="420E6525"/>
    <w:rsid w:val="49CA1827"/>
    <w:rsid w:val="74A4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1453</Words>
  <Characters>1491</Characters>
  <Lines>0</Lines>
  <Paragraphs>0</Paragraphs>
  <TotalTime>0</TotalTime>
  <ScaleCrop>false</ScaleCrop>
  <LinksUpToDate>false</LinksUpToDate>
  <CharactersWithSpaces>1497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2023-02-04T01:44:00Z</dcterms:created>
  <dc:creator>lenovo</dc:creator>
  <cp:lastModifiedBy>Administrator</cp:lastModifiedBy>
  <dcterms:modified xsi:type="dcterms:W3CDTF">2023-03-20T01:27:58Z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B16AEBD3404D445CA4C931D122D4EA9C</vt:lpwstr>
  </property>
</Properties>
</file>