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A8FD84">
      <w:pPr>
        <w:pStyle w:val="2"/>
        <w:jc w:val="center"/>
        <w:rPr>
          <w:rFonts w:hint="eastAsia" w:ascii="宋体" w:hAnsi="宋体"/>
          <w:b/>
          <w:sz w:val="52"/>
          <w:szCs w:val="52"/>
          <w:lang w:val="en-US" w:eastAsia="zh-CN"/>
        </w:rPr>
      </w:pPr>
      <w:r>
        <w:rPr>
          <w:rFonts w:hint="eastAsia" w:ascii="宋体" w:hAnsi="宋体"/>
          <w:b/>
          <w:sz w:val="52"/>
          <w:szCs w:val="52"/>
        </w:rPr>
        <w:t>中国矿业大学</w:t>
      </w:r>
      <w:r>
        <w:rPr>
          <w:rFonts w:hint="eastAsia" w:ascii="宋体" w:hAnsi="宋体"/>
          <w:b/>
          <w:sz w:val="52"/>
          <w:szCs w:val="52"/>
          <w:lang w:val="en-US" w:eastAsia="zh-CN"/>
        </w:rPr>
        <w:t>附属中学</w:t>
      </w:r>
    </w:p>
    <w:p w14:paraId="7D7DFBD2">
      <w:pPr>
        <w:pStyle w:val="2"/>
        <w:jc w:val="center"/>
        <w:rPr>
          <w:rFonts w:hint="eastAsia" w:ascii="宋体" w:hAnsi="宋体"/>
          <w:b/>
          <w:sz w:val="52"/>
          <w:szCs w:val="52"/>
        </w:rPr>
      </w:pPr>
      <w:r>
        <w:rPr>
          <w:rFonts w:hint="eastAsia" w:ascii="宋体" w:hAnsi="宋体"/>
          <w:b/>
          <w:sz w:val="52"/>
          <w:szCs w:val="52"/>
          <w:lang w:val="en-US" w:eastAsia="zh-CN"/>
        </w:rPr>
        <w:t>地理</w:t>
      </w:r>
      <w:r>
        <w:rPr>
          <w:rFonts w:hint="eastAsia" w:ascii="宋体" w:hAnsi="宋体"/>
          <w:b/>
          <w:sz w:val="52"/>
          <w:szCs w:val="52"/>
        </w:rPr>
        <w:t>研究项目</w:t>
      </w:r>
    </w:p>
    <w:p w14:paraId="77007152">
      <w:pPr>
        <w:jc w:val="center"/>
        <w:rPr>
          <w:rFonts w:hint="eastAsia" w:ascii="宋体" w:hAnsi="宋体"/>
          <w:b/>
          <w:sz w:val="96"/>
          <w:szCs w:val="96"/>
          <w:lang w:val="en-US" w:eastAsia="zh-CN"/>
        </w:rPr>
      </w:pPr>
    </w:p>
    <w:p w14:paraId="73B60AF8">
      <w:pPr>
        <w:jc w:val="center"/>
        <w:rPr>
          <w:rFonts w:hint="default" w:eastAsiaTheme="minorEastAsia"/>
          <w:sz w:val="22"/>
          <w:szCs w:val="28"/>
          <w:lang w:val="en-US" w:eastAsia="zh-CN"/>
        </w:rPr>
      </w:pPr>
      <w:r>
        <w:rPr>
          <w:rFonts w:hint="eastAsia" w:ascii="宋体" w:hAnsi="宋体"/>
          <w:b/>
          <w:sz w:val="112"/>
          <w:szCs w:val="112"/>
          <w:lang w:val="en-US" w:eastAsia="zh-CN"/>
        </w:rPr>
        <w:t>结题报告</w:t>
      </w:r>
    </w:p>
    <w:p w14:paraId="211FFE24">
      <w:pPr>
        <w:pStyle w:val="7"/>
        <w:numPr>
          <w:ilvl w:val="0"/>
          <w:numId w:val="0"/>
        </w:numPr>
        <w:ind w:leftChars="0"/>
        <w:jc w:val="left"/>
      </w:pPr>
    </w:p>
    <w:p w14:paraId="68453C6C">
      <w:pPr>
        <w:pStyle w:val="7"/>
        <w:numPr>
          <w:ilvl w:val="0"/>
          <w:numId w:val="0"/>
        </w:numPr>
        <w:ind w:leftChars="0"/>
        <w:jc w:val="left"/>
      </w:pPr>
    </w:p>
    <w:p w14:paraId="45547C20">
      <w:pPr>
        <w:pStyle w:val="7"/>
        <w:numPr>
          <w:ilvl w:val="0"/>
          <w:numId w:val="0"/>
        </w:numPr>
        <w:ind w:leftChars="0"/>
        <w:jc w:val="left"/>
      </w:pPr>
    </w:p>
    <w:p w14:paraId="69E9335E">
      <w:pPr>
        <w:pStyle w:val="7"/>
        <w:numPr>
          <w:ilvl w:val="0"/>
          <w:numId w:val="0"/>
        </w:numPr>
        <w:ind w:leftChars="0"/>
        <w:jc w:val="left"/>
      </w:pPr>
    </w:p>
    <w:p w14:paraId="280DD6A2">
      <w:pPr>
        <w:pStyle w:val="7"/>
        <w:numPr>
          <w:ilvl w:val="0"/>
          <w:numId w:val="0"/>
        </w:numPr>
        <w:ind w:leftChars="0" w:firstLine="960" w:firstLineChars="300"/>
        <w:jc w:val="left"/>
        <w:rPr>
          <w:rFonts w:hint="eastAsia" w:ascii="Times New Roman" w:hAnsi="Times New Roman" w:eastAsia="仿宋_GB2312" w:cs="Times New Roman"/>
          <w:kern w:val="2"/>
          <w:sz w:val="32"/>
          <w:szCs w:val="20"/>
          <w:u w:val="singl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20"/>
          <w:lang w:val="en-US" w:eastAsia="zh-CN" w:bidi="ar-SA"/>
        </w:rPr>
        <w:t>项目名称：</w:t>
      </w:r>
      <w:r>
        <w:rPr>
          <w:rFonts w:hint="eastAsia" w:ascii="Times New Roman" w:hAnsi="Times New Roman" w:eastAsia="仿宋_GB2312" w:cs="Times New Roman"/>
          <w:kern w:val="2"/>
          <w:sz w:val="32"/>
          <w:szCs w:val="20"/>
          <w:u w:val="single"/>
          <w:lang w:val="en-US" w:eastAsia="zh-CN" w:bidi="ar-SA"/>
        </w:rPr>
        <w:t>徐州地理条件对特色产业的影响研究</w:t>
      </w:r>
    </w:p>
    <w:p w14:paraId="4EF3C55F">
      <w:pPr>
        <w:pStyle w:val="7"/>
        <w:numPr>
          <w:ilvl w:val="0"/>
          <w:numId w:val="0"/>
        </w:numPr>
        <w:ind w:leftChars="0"/>
        <w:jc w:val="left"/>
        <w:rPr>
          <w:rFonts w:hint="eastAsia" w:ascii="Times New Roman" w:hAnsi="Times New Roman" w:eastAsia="仿宋_GB2312" w:cs="Times New Roman"/>
          <w:kern w:val="2"/>
          <w:sz w:val="32"/>
          <w:szCs w:val="20"/>
          <w:u w:val="single"/>
          <w:lang w:val="en-US" w:eastAsia="zh-CN" w:bidi="ar-SA"/>
        </w:rPr>
      </w:pPr>
    </w:p>
    <w:p w14:paraId="6626F460">
      <w:pPr>
        <w:pStyle w:val="7"/>
        <w:numPr>
          <w:ilvl w:val="0"/>
          <w:numId w:val="0"/>
        </w:numPr>
        <w:ind w:leftChars="0" w:firstLine="960" w:firstLineChars="300"/>
        <w:jc w:val="left"/>
        <w:rPr>
          <w:rFonts w:hint="eastAsia" w:ascii="Times New Roman" w:hAnsi="Times New Roman" w:eastAsia="仿宋_GB2312" w:cs="Times New Roman"/>
          <w:kern w:val="2"/>
          <w:sz w:val="32"/>
          <w:szCs w:val="20"/>
          <w:u w:val="singl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20"/>
          <w:lang w:val="en-US" w:eastAsia="zh-CN" w:bidi="ar-SA"/>
        </w:rPr>
        <w:t>学校：</w:t>
      </w:r>
      <w:r>
        <w:rPr>
          <w:rFonts w:hint="eastAsia" w:ascii="Times New Roman" w:hAnsi="Times New Roman" w:eastAsia="仿宋_GB2312" w:cs="Times New Roman"/>
          <w:kern w:val="2"/>
          <w:sz w:val="32"/>
          <w:szCs w:val="20"/>
          <w:u w:val="single"/>
          <w:lang w:val="en-US" w:eastAsia="zh-CN" w:bidi="ar-SA"/>
        </w:rPr>
        <w:t>中国矿业大学附属中学</w:t>
      </w:r>
    </w:p>
    <w:p w14:paraId="3D6AF006">
      <w:pPr>
        <w:pStyle w:val="7"/>
        <w:numPr>
          <w:ilvl w:val="0"/>
          <w:numId w:val="0"/>
        </w:numPr>
        <w:ind w:leftChars="0"/>
        <w:jc w:val="left"/>
        <w:rPr>
          <w:rFonts w:hint="eastAsia" w:ascii="Times New Roman" w:hAnsi="Times New Roman" w:eastAsia="仿宋_GB2312" w:cs="Times New Roman"/>
          <w:kern w:val="2"/>
          <w:sz w:val="32"/>
          <w:szCs w:val="20"/>
          <w:u w:val="single"/>
          <w:lang w:val="en-US" w:eastAsia="zh-CN" w:bidi="ar-SA"/>
        </w:rPr>
      </w:pPr>
    </w:p>
    <w:p w14:paraId="3D02E110">
      <w:pPr>
        <w:pStyle w:val="7"/>
        <w:numPr>
          <w:ilvl w:val="0"/>
          <w:numId w:val="0"/>
        </w:numPr>
        <w:ind w:leftChars="0" w:firstLine="960" w:firstLineChars="300"/>
        <w:jc w:val="left"/>
        <w:rPr>
          <w:rFonts w:hint="eastAsia" w:ascii="Times New Roman" w:hAnsi="Times New Roman" w:eastAsia="仿宋_GB2312" w:cs="Times New Roman"/>
          <w:kern w:val="2"/>
          <w:sz w:val="32"/>
          <w:szCs w:val="20"/>
          <w:u w:val="singl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20"/>
          <w:lang w:val="en-US" w:eastAsia="zh-CN" w:bidi="ar-SA"/>
        </w:rPr>
        <w:t>班级：</w:t>
      </w:r>
      <w:r>
        <w:rPr>
          <w:rFonts w:hint="eastAsia" w:ascii="Times New Roman" w:hAnsi="Times New Roman" w:eastAsia="仿宋_GB2312" w:cs="Times New Roman"/>
          <w:kern w:val="2"/>
          <w:sz w:val="32"/>
          <w:szCs w:val="20"/>
          <w:u w:val="single"/>
          <w:lang w:val="en-US" w:eastAsia="zh-CN" w:bidi="ar-SA"/>
        </w:rPr>
        <w:t>初二（2）班</w:t>
      </w:r>
    </w:p>
    <w:p w14:paraId="4157B076">
      <w:pPr>
        <w:pStyle w:val="7"/>
        <w:numPr>
          <w:ilvl w:val="0"/>
          <w:numId w:val="0"/>
        </w:numPr>
        <w:ind w:leftChars="0"/>
        <w:jc w:val="left"/>
        <w:rPr>
          <w:rFonts w:hint="eastAsia" w:ascii="Times New Roman" w:hAnsi="Times New Roman" w:eastAsia="仿宋_GB2312" w:cs="Times New Roman"/>
          <w:kern w:val="2"/>
          <w:sz w:val="32"/>
          <w:szCs w:val="20"/>
          <w:u w:val="single"/>
          <w:lang w:val="en-US" w:eastAsia="zh-CN" w:bidi="ar-SA"/>
        </w:rPr>
      </w:pPr>
    </w:p>
    <w:p w14:paraId="6094B58A">
      <w:pPr>
        <w:pStyle w:val="7"/>
        <w:numPr>
          <w:ilvl w:val="0"/>
          <w:numId w:val="0"/>
        </w:numPr>
        <w:ind w:leftChars="0" w:firstLine="960" w:firstLineChars="300"/>
        <w:jc w:val="left"/>
        <w:rPr>
          <w:rFonts w:hint="eastAsia" w:ascii="Times New Roman" w:hAnsi="Times New Roman" w:eastAsia="仿宋_GB2312" w:cs="Times New Roman"/>
          <w:kern w:val="2"/>
          <w:sz w:val="32"/>
          <w:szCs w:val="20"/>
          <w:u w:val="singl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20"/>
          <w:lang w:val="en-US" w:eastAsia="zh-CN" w:bidi="ar-SA"/>
        </w:rPr>
        <w:t>姓名：</w:t>
      </w:r>
      <w:r>
        <w:rPr>
          <w:rFonts w:hint="eastAsia" w:ascii="Times New Roman" w:hAnsi="Times New Roman" w:eastAsia="仿宋_GB2312" w:cs="Times New Roman"/>
          <w:kern w:val="2"/>
          <w:sz w:val="32"/>
          <w:szCs w:val="20"/>
          <w:u w:val="single"/>
          <w:lang w:val="en-US" w:eastAsia="zh-CN" w:bidi="ar-SA"/>
        </w:rPr>
        <w:t>石天佑</w:t>
      </w:r>
    </w:p>
    <w:p w14:paraId="25C62910">
      <w:pPr>
        <w:pStyle w:val="7"/>
        <w:numPr>
          <w:ilvl w:val="0"/>
          <w:numId w:val="0"/>
        </w:numPr>
        <w:ind w:leftChars="0"/>
        <w:jc w:val="left"/>
        <w:rPr>
          <w:rFonts w:hint="default" w:ascii="Times New Roman" w:hAnsi="Times New Roman" w:eastAsia="仿宋_GB2312" w:cs="Times New Roman"/>
          <w:kern w:val="2"/>
          <w:sz w:val="32"/>
          <w:szCs w:val="20"/>
          <w:u w:val="single"/>
          <w:lang w:val="en-US" w:eastAsia="zh-CN" w:bidi="ar-SA"/>
        </w:rPr>
      </w:pPr>
    </w:p>
    <w:p w14:paraId="77686C56">
      <w:pPr>
        <w:pStyle w:val="7"/>
        <w:numPr>
          <w:ilvl w:val="0"/>
          <w:numId w:val="0"/>
        </w:numPr>
        <w:ind w:leftChars="0" w:firstLine="960" w:firstLineChars="300"/>
        <w:jc w:val="left"/>
        <w:rPr>
          <w:rFonts w:hint="default" w:ascii="Times New Roman" w:hAnsi="Times New Roman" w:eastAsia="仿宋_GB2312" w:cs="Times New Roman"/>
          <w:kern w:val="2"/>
          <w:sz w:val="32"/>
          <w:szCs w:val="20"/>
          <w:u w:val="singl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20"/>
          <w:lang w:val="en-US" w:eastAsia="zh-CN" w:bidi="ar-SA"/>
        </w:rPr>
        <w:t>指导老师</w:t>
      </w:r>
      <w:r>
        <w:rPr>
          <w:rFonts w:hint="eastAsia" w:ascii="Times New Roman" w:hAnsi="Times New Roman" w:eastAsia="仿宋_GB2312" w:cs="Times New Roman"/>
          <w:kern w:val="2"/>
          <w:sz w:val="32"/>
          <w:szCs w:val="20"/>
          <w:u w:val="none"/>
          <w:lang w:val="en-US" w:eastAsia="zh-CN" w:bidi="ar-SA"/>
        </w:rPr>
        <w:t>：</w:t>
      </w:r>
      <w:r>
        <w:rPr>
          <w:rFonts w:hint="eastAsia" w:ascii="Times New Roman" w:hAnsi="Times New Roman" w:eastAsia="仿宋_GB2312" w:cs="Times New Roman"/>
          <w:kern w:val="2"/>
          <w:sz w:val="32"/>
          <w:szCs w:val="20"/>
          <w:u w:val="single"/>
          <w:lang w:val="en-US" w:eastAsia="zh-CN" w:bidi="ar-SA"/>
        </w:rPr>
        <w:t>刘红萍</w:t>
      </w:r>
      <w:bookmarkStart w:id="0" w:name="_GoBack"/>
      <w:bookmarkEnd w:id="0"/>
    </w:p>
    <w:p w14:paraId="79BD2E2E">
      <w:pPr>
        <w:pStyle w:val="2"/>
        <w:keepNext w:val="0"/>
        <w:keepLines w:val="0"/>
        <w:widowControl/>
        <w:suppressLineNumbers w:val="0"/>
        <w:jc w:val="center"/>
      </w:pPr>
      <w:r>
        <w:t>结题报告</w:t>
      </w:r>
    </w:p>
    <w:p w14:paraId="1ACFC6D8">
      <w:pPr>
        <w:pStyle w:val="3"/>
        <w:keepNext w:val="0"/>
        <w:keepLines w:val="0"/>
        <w:widowControl/>
        <w:suppressLineNumbers w:val="0"/>
        <w:jc w:val="left"/>
      </w:pPr>
      <w:r>
        <w:t>一、课题名称</w:t>
      </w:r>
    </w:p>
    <w:p w14:paraId="161C13DF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徐州地理条件对特色产业的影响研究</w:t>
      </w:r>
    </w:p>
    <w:p w14:paraId="19758830">
      <w:pPr>
        <w:pStyle w:val="3"/>
        <w:keepNext w:val="0"/>
        <w:keepLines w:val="0"/>
        <w:widowControl/>
        <w:suppressLineNumbers w:val="0"/>
        <w:jc w:val="left"/>
      </w:pPr>
      <w:r>
        <w:t>二、课题研究概述</w:t>
      </w:r>
    </w:p>
    <w:p w14:paraId="0794BE03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本课题旨在探究徐州地理条件与特色产业之间的关联，梳理徐州核心地理条件和主要特色产业，分析地理条件对特色产业形成、布局与发展的影响，总结研究结论并为家乡可持续发展提出建议。研究周期为12周，严格按照开题报告制定的计划，依次完成了准备阶段、实施阶段、分析阶段和总结阶段的工作，通过文献查阅、实地调查、访谈、图表分析等多种研究方法，全面搜集相关资料，深入开展研究，最终达成了研究目的，形成了完整的研究成果。</w:t>
      </w:r>
    </w:p>
    <w:p w14:paraId="6C1F5644">
      <w:pPr>
        <w:pStyle w:val="3"/>
        <w:keepNext w:val="0"/>
        <w:keepLines w:val="0"/>
        <w:widowControl/>
        <w:suppressLineNumbers w:val="0"/>
        <w:jc w:val="left"/>
      </w:pPr>
      <w:r>
        <w:t>三、研究过程回顾</w:t>
      </w:r>
    </w:p>
    <w:p w14:paraId="0EB04D8F">
      <w:pPr>
        <w:pStyle w:val="4"/>
        <w:keepNext w:val="0"/>
        <w:keepLines w:val="0"/>
        <w:widowControl/>
        <w:suppressLineNumbers w:val="0"/>
        <w:jc w:val="left"/>
      </w:pPr>
      <w:r>
        <w:t>（一）准备阶段（第1-2周）</w:t>
      </w:r>
    </w:p>
    <w:p w14:paraId="377E2CFF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确定课题研究方向，明确研究目的、内容和方法，查阅徐州政府官网、地理百科、新闻报道、地理期刊等权威来源的资料，搜集徐州地理条件与特色产业的基础数据，制定详细的实地调查和访谈计划，撰写并完成开题报告，为后续研究奠定了坚实基础。</w:t>
      </w:r>
    </w:p>
    <w:p w14:paraId="52845E84">
      <w:pPr>
        <w:pStyle w:val="4"/>
        <w:keepNext w:val="0"/>
        <w:keepLines w:val="0"/>
        <w:widowControl/>
        <w:suppressLineNumbers w:val="0"/>
        <w:jc w:val="left"/>
      </w:pPr>
      <w:r>
        <w:t>（二）实施阶段（第3-8周）</w:t>
      </w:r>
    </w:p>
    <w:p w14:paraId="636C2A06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1. 实地调查：先后走访徐工集团产业园外围、邳州大蒜种植基地、云龙湖景区、丰县牛蒡种植基地、龟山汉墓等5个核心地点，拍摄现场照片30余张，详细记录工业生产、农业种植、景区运营的现状，形成完整的实地调查记录。</w:t>
      </w:r>
    </w:p>
    <w:p w14:paraId="38D44262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2. 访谈工作：共完成15人次访谈，涵盖农贸市场商户、景区工作人员、家长、产业从业者、地理老师等，设计针对性访谈问题，深入了解产业实际运营与地理条件的关联，整理形成访谈纪要1份。</w:t>
      </w:r>
    </w:p>
    <w:p w14:paraId="0992A702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3. 资料整理：对搜集到的文献资料、实地调查数据、访谈内容进行分类整理，补充完善相关数据，形成资料汇编1册；绘制徐州地形分布图、产业布局与交通关联图，优化图表细节，确保图表直观、准确。</w:t>
      </w:r>
    </w:p>
    <w:p w14:paraId="46467206">
      <w:pPr>
        <w:pStyle w:val="4"/>
        <w:keepNext w:val="0"/>
        <w:keepLines w:val="0"/>
        <w:widowControl/>
        <w:suppressLineNumbers w:val="0"/>
        <w:jc w:val="left"/>
      </w:pPr>
      <w:r>
        <w:t>（三）分析阶段（第9-10周）</w:t>
      </w:r>
    </w:p>
    <w:p w14:paraId="25B4D2A3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结合整理后的资料、调查记录和访谈内容，结合初二地理课本“地形、气候、交通、资源”等知识点，深入分析徐州各类地理条件与不同特色产业的因果关系，重点探究地形、气候对特色农业的影响，交通条件对物流、工程机械产业的支撑，资源禀赋对工业、文旅产业的推动，梳理形成系统的分析结论，完成分析报告初稿。</w:t>
      </w:r>
    </w:p>
    <w:p w14:paraId="502B159B">
      <w:pPr>
        <w:pStyle w:val="4"/>
        <w:keepNext w:val="0"/>
        <w:keepLines w:val="0"/>
        <w:widowControl/>
        <w:suppressLineNumbers w:val="0"/>
        <w:jc w:val="left"/>
      </w:pPr>
      <w:r>
        <w:t>（四）总结阶段（第11-12周）</w:t>
      </w:r>
    </w:p>
    <w:p w14:paraId="4C96B4B2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完善分析结论，梳理研究成果，针对徐州特色产业可持续发展提出针对性建议；修改完善相关图表和资料，撰写结题报告，整理所有研究资料（开题报告、中期报告、资料汇编、调查记录、访谈纪要、图表等），完成课题总结，准备课题验收。</w:t>
      </w:r>
    </w:p>
    <w:p w14:paraId="3A3BF389">
      <w:pPr>
        <w:pStyle w:val="3"/>
        <w:keepNext w:val="0"/>
        <w:keepLines w:val="0"/>
        <w:widowControl/>
        <w:suppressLineNumbers w:val="0"/>
        <w:jc w:val="left"/>
      </w:pPr>
      <w:r>
        <w:t>四、研究成果</w:t>
      </w:r>
    </w:p>
    <w:p w14:paraId="16D77785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1. 明确了徐州核心地理条件：徐州地处苏鲁豫皖四省交界，属于南北地理过渡地带，区位优势显著；以黄淮平原为主，地势平坦，平原面积占比90%以上；属于暖温带半湿润季风气候，雨热同期；水系发达，水资源充足；拥有“铁公机水”四位一体交通网络，是全国重要综合交通枢纽；矿产、土地、历史资源丰富，为产业发展奠定基础。</w:t>
      </w:r>
    </w:p>
    <w:p w14:paraId="60E3CA4F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2. 梳理了徐州主要特色产业：包括以徐工集团为核心的工程机械产业（“中国工程机械之都”）、以邳州大蒜、丰县牛蒡为代表的特色农业产业、依托交通优势的现代物流商贸产业、以汉文化遗产和自然景观为核心的文旅产业，以及近年来兴起的新能源产业，明确了各产业的发展现状和布局特点。</w:t>
      </w:r>
    </w:p>
    <w:p w14:paraId="1A810F70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3. 分析了地理条件对特色产业的影响：</w:t>
      </w:r>
    </w:p>
    <w:p w14:paraId="3408FF55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（1）地形与气候催生特色农业：平坦的平原地形便于规模化种植和机械化耕作，雨热同期的气候满足大蒜、小麦等作物生长需求，充足的水源提供灌溉保障，造就了邳州大蒜等特色农业产业。</w:t>
      </w:r>
    </w:p>
    <w:p w14:paraId="334BABB8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（2）交通枢纽支撑物流与工程机械产业：“五省通衢”的交通优势降低了物流运输和工业原材料、产品的运输成本，吸引物流企业集聚，同时促进人才、技术流动，助力工程机械产业研发创新。</w:t>
      </w:r>
    </w:p>
    <w:p w14:paraId="2853E0BB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（3）资源与工业基础推动工程机械与新能源产业：丰富的煤炭资源奠定了工业基础，培养了工业人才，支撑工程机械产业起步；依托现有工业产能和土地资源，推动新能源产业发展，实现产业绿色转型。</w:t>
      </w:r>
    </w:p>
    <w:p w14:paraId="3C64C91A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（4）历史与自然景观助力文旅产业：汉文化历史资源与云龙山、云龙湖等自然景观相结合，搭配便利的交通网络，形成独特的文旅发展模式，吸引大量游客。</w:t>
      </w:r>
    </w:p>
    <w:p w14:paraId="23680A14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4. 总结了地理与产业的相互关系：地理条件为特色产业提供先天支撑，产业发展反过来优化地理环境，形成“地理支撑产业、产业优化地理”的良性互动，体现了“人地协调发展”理念。</w:t>
      </w:r>
    </w:p>
    <w:p w14:paraId="03970B6D">
      <w:pPr>
        <w:pStyle w:val="3"/>
        <w:keepNext w:val="0"/>
        <w:keepLines w:val="0"/>
        <w:widowControl/>
        <w:suppressLineNumbers w:val="0"/>
        <w:jc w:val="left"/>
      </w:pPr>
      <w:r>
        <w:t>五、研究结论</w:t>
      </w:r>
    </w:p>
    <w:p w14:paraId="419318A5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通过本次研究，得出以下核心结论：</w:t>
      </w:r>
    </w:p>
    <w:p w14:paraId="33A41F49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1. 徐州的特色产业与地理条件之间存在密切的因果关系，地理条件是特色产业形成和发展的先天基础，不同的地理优势支撑了不同类型特色产业的兴起：平坦的地形、适宜的气候、充足的水源支撑特色农业发展；交通枢纽地位支撑物流商贸和工程机械产业发展；丰富的矿产与历史资源推动工业和文旅产业发展。</w:t>
      </w:r>
    </w:p>
    <w:p w14:paraId="30A0BAAA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2. 徐州特色产业的发展并非单纯依赖地理条件，而是地理条件与政策、技术、市场等因素共同作用的结果，但地理条件的基础性作用不可替代，是产业布局和发展的核心影响因素之一。</w:t>
      </w:r>
    </w:p>
    <w:p w14:paraId="1A2C9497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3. 徐州已形成“地理条件支撑产业发展，产业发展优化地理环境”的良性互动格局：工程机械产业的技术升级推动绿色制造，文旅产业的发展促进生态保护，物流产业的完善提升交通网络利用率，实现了经济发展与生态保护的协调统一，践行了“人地协调发展”的地理理念。</w:t>
      </w:r>
    </w:p>
    <w:p w14:paraId="6E69A6BD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4. 结合地理条件，优化特色产业发展路径，能够进一步发挥徐州的地理优势，推动家乡产业高质量、可持续发展。</w:t>
      </w:r>
    </w:p>
    <w:p w14:paraId="6DFAF96F">
      <w:pPr>
        <w:pStyle w:val="3"/>
        <w:keepNext w:val="0"/>
        <w:keepLines w:val="0"/>
        <w:widowControl/>
        <w:suppressLineNumbers w:val="0"/>
        <w:jc w:val="left"/>
      </w:pPr>
      <w:r>
        <w:t>六、发展建议与展望</w:t>
      </w:r>
    </w:p>
    <w:p w14:paraId="21570C5E">
      <w:pPr>
        <w:pStyle w:val="4"/>
        <w:keepNext w:val="0"/>
        <w:keepLines w:val="0"/>
        <w:widowControl/>
        <w:suppressLineNumbers w:val="0"/>
        <w:jc w:val="left"/>
      </w:pPr>
      <w:r>
        <w:t>（一）发展建议</w:t>
      </w:r>
    </w:p>
    <w:p w14:paraId="1DDE9E8A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1. 农业方面：继续发挥地形与气候优势，扩大邳州大蒜、丰县牛蒡等特色农产品的品牌影响力；发展农产品深加工产业，延长产业链，提高产品附加值；推广绿色种植技术，保护土地与水资源，实现农业可持续发展。</w:t>
      </w:r>
    </w:p>
    <w:p w14:paraId="114940F5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2. 工业方面：依托工程机械产业基础，加强技术研发，推动产品向高端化、智能化转型；持续壮大新能源产业，优化产业结构，依托现有工业产能和土地资源，发展光伏、能源装备制造等领域，实现绿色发展。</w:t>
      </w:r>
    </w:p>
    <w:p w14:paraId="63E1F8CC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3. 文旅方面：深入挖掘汉文化内涵，将历史资源与现代旅游需求结合，开发研学旅游、体验式旅游产品；完善景区交通与配套设施，提升游客体验，推动文旅产业提质增效。</w:t>
      </w:r>
    </w:p>
    <w:p w14:paraId="43F19E96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4. 物流方面：进一步完善“铁公机水”四位一体交通网络，依托交通优势，发展智慧物流，提高物流效率，扩大辐射范围，巩固苏鲁豫皖四省交界物资集散中心的地位。</w:t>
      </w:r>
    </w:p>
    <w:p w14:paraId="504BC3E8">
      <w:pPr>
        <w:pStyle w:val="4"/>
        <w:keepNext w:val="0"/>
        <w:keepLines w:val="0"/>
        <w:widowControl/>
        <w:suppressLineNumbers w:val="0"/>
        <w:jc w:val="left"/>
      </w:pPr>
      <w:r>
        <w:t>（二）展望</w:t>
      </w:r>
    </w:p>
    <w:p w14:paraId="26A98714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未来，随着徐州交通网络的持续完善、产业结构的不断优化，地理条件的优势将得到进一步发挥。工程机械产业将继续领跑全国，特色农业将实现品牌化、规模化发展，文旅产业将成为新的经济增长点，新能源产业将逐步壮大。徐州将在保持“五省通衢”优势的同时，成为兼具工业实力、农业特色、文化魅力的现代化城市，持续实现经济发展与生态保护的协调统一，走出一条贴合自身地理优势的可持续发展之路。</w:t>
      </w:r>
    </w:p>
    <w:p w14:paraId="436A42E8">
      <w:pPr>
        <w:pStyle w:val="3"/>
        <w:keepNext w:val="0"/>
        <w:keepLines w:val="0"/>
        <w:widowControl/>
        <w:suppressLineNumbers w:val="0"/>
        <w:jc w:val="left"/>
      </w:pPr>
      <w:r>
        <w:t>七、研究反思与体会</w:t>
      </w:r>
    </w:p>
    <w:p w14:paraId="47F9421E">
      <w:pPr>
        <w:pStyle w:val="4"/>
        <w:keepNext w:val="0"/>
        <w:keepLines w:val="0"/>
        <w:widowControl/>
        <w:suppressLineNumbers w:val="0"/>
        <w:jc w:val="left"/>
      </w:pPr>
      <w:r>
        <w:t>（一）研究反思</w:t>
      </w:r>
    </w:p>
    <w:p w14:paraId="19233A4B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本次研究虽然顺利完成了研究任务，达成了研究目的，但仍存在一些不足：一是部分产业数据（如新能源产业的详细产值数据）搜集不够全面，影响了分析的深度；二是访谈对象的范围仍有局限，缺乏对专业从业者和专家的深入访谈；三是分析地理条件与产业影响的过程中，对其他影响因素（如政策、技术）的考量不够全面，分析的严谨性有待提升。</w:t>
      </w:r>
    </w:p>
    <w:p w14:paraId="29C1DCCA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后续若继续深入研究，可拓宽资料搜集渠道，增加专业访谈对象，全面考量各类影响因素，进一步提升研究的深度和严谨性；同时，可扩大研究范围，对比徐州与周边城市地理条件与产业发展的差异，形成更具参考价值的研究成果。</w:t>
      </w:r>
    </w:p>
    <w:p w14:paraId="110E8C89">
      <w:pPr>
        <w:pStyle w:val="4"/>
        <w:keepNext w:val="0"/>
        <w:keepLines w:val="0"/>
        <w:widowControl/>
        <w:suppressLineNumbers w:val="0"/>
        <w:jc w:val="left"/>
      </w:pPr>
      <w:r>
        <w:t>（二）研究体会</w:t>
      </w:r>
    </w:p>
    <w:p w14:paraId="10E73B8F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通过本次课题研究，我不仅将初二地理课本中的“地形、气候、交通、资源”等知识点与家乡实际紧密结合，做到了学以致用，更深入了解了家乡的发展优势和产业特色，增强了对家乡的认同感与自豪感。在研究过程中，我学会了运用文献查阅、实地调查、访谈等多种研究方法，提升了观察、分析、总结和沟通的能力，培养了地理核心素养，深刻理解了“人地协调发展”的重要意义。</w:t>
      </w:r>
    </w:p>
    <w:p w14:paraId="3EB8AC24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同时，我也认识到，任何产业的发展都离不开自然地理环境的支撑，合理利用地理优势、实现人与自然的协调发展，是城市可持续发展的关键。本次研究不仅提升了我的实践能力和探究能力，也让我树立了关注家乡、热爱家乡、建设家乡的意识，为后续的学习和生活奠定了良好的基础。</w:t>
      </w:r>
    </w:p>
    <w:p w14:paraId="49589F4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9F1066"/>
    <w:rsid w:val="369F1066"/>
    <w:rsid w:val="410734FB"/>
    <w:rsid w:val="471C1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3246</Words>
  <Characters>3277</Characters>
  <Lines>0</Lines>
  <Paragraphs>0</Paragraphs>
  <TotalTime>8</TotalTime>
  <ScaleCrop>false</ScaleCrop>
  <LinksUpToDate>false</LinksUpToDate>
  <CharactersWithSpaces>3292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2026-03-11T01:06:00Z</dcterms:created>
  <dc:creator>吉人自有天佑</dc:creator>
  <cp:lastModifiedBy>吉人自有天佑</cp:lastModifiedBy>
  <dcterms:modified xsi:type="dcterms:W3CDTF">2026-03-13T01:53:25Z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3371BD3EDBB3476CA62577BA0C9EFB4B_11</vt:lpwstr>
  </property>
  <property fmtid="{D5CDD505-2E9C-101B-9397-08002B2CF9AE}" pid="4" name="KSOTemplateDocerSaveRecord">
    <vt:lpwstr>eyJoZGlkIjoiZTcwZjgwNTY3ZTA0ZTM0NDIyNDJiNThmM2Q3OTc0YzYiLCJ1c2VySWQiOiIxMDE0MjI0NDkyIn0=</vt:lpwstr>
  </property>
</Properties>
</file>