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C34B5">
      <w:pPr>
        <w:jc w:val="center"/>
        <w:rPr>
          <w:rFonts w:hint="eastAsia" w:ascii="Times New Roman" w:hAnsi="Times New Roman" w:eastAsia="宋体" w:cs="Times New Roman"/>
          <w:b/>
          <w:color w:val="auto"/>
          <w:sz w:val="44"/>
          <w:szCs w:val="44"/>
          <w:lang w:eastAsia="zh-CN"/>
        </w:rPr>
      </w:pPr>
      <w:bookmarkStart w:id="0" w:name="_Hlk37088677"/>
      <w:bookmarkEnd w:id="0"/>
      <w:r>
        <w:rPr>
          <w:rFonts w:hint="default" w:ascii="Times New Roman" w:hAnsi="Times New Roman" w:eastAsia="宋体" w:cs="Times New Roman"/>
          <w:b/>
          <w:color w:val="auto"/>
          <w:sz w:val="44"/>
          <w:szCs w:val="44"/>
        </w:rPr>
        <w:t>从</w:t>
      </w:r>
      <w:r>
        <w:rPr>
          <w:rFonts w:hint="eastAsia" w:ascii="Times New Roman" w:hAnsi="Times New Roman" w:eastAsia="宋体" w:cs="Times New Roman"/>
          <w:b/>
          <w:color w:val="auto"/>
          <w:sz w:val="44"/>
          <w:szCs w:val="44"/>
          <w:lang w:eastAsia="zh-CN"/>
        </w:rPr>
        <w:t>“</w:t>
      </w:r>
      <w:r>
        <w:rPr>
          <w:rFonts w:hint="default" w:ascii="Times New Roman" w:hAnsi="Times New Roman" w:eastAsia="宋体" w:cs="Times New Roman"/>
          <w:b/>
          <w:color w:val="auto"/>
          <w:sz w:val="44"/>
          <w:szCs w:val="44"/>
        </w:rPr>
        <w:t>手拉手</w:t>
      </w:r>
      <w:r>
        <w:rPr>
          <w:rFonts w:hint="eastAsia" w:ascii="Times New Roman" w:hAnsi="Times New Roman" w:eastAsia="宋体" w:cs="Times New Roman"/>
          <w:b/>
          <w:color w:val="auto"/>
          <w:sz w:val="44"/>
          <w:szCs w:val="44"/>
          <w:lang w:eastAsia="zh-CN"/>
        </w:rPr>
        <w:t>”</w:t>
      </w:r>
      <w:r>
        <w:rPr>
          <w:rFonts w:hint="default" w:ascii="Times New Roman" w:hAnsi="Times New Roman" w:eastAsia="宋体" w:cs="Times New Roman"/>
          <w:b/>
          <w:color w:val="auto"/>
          <w:sz w:val="44"/>
          <w:szCs w:val="44"/>
        </w:rPr>
        <w:t>到</w:t>
      </w:r>
      <w:r>
        <w:rPr>
          <w:rFonts w:hint="eastAsia" w:ascii="Times New Roman" w:hAnsi="Times New Roman" w:eastAsia="宋体" w:cs="Times New Roman"/>
          <w:b/>
          <w:color w:val="auto"/>
          <w:sz w:val="44"/>
          <w:szCs w:val="44"/>
          <w:lang w:eastAsia="zh-CN"/>
        </w:rPr>
        <w:t>“</w:t>
      </w:r>
      <w:r>
        <w:rPr>
          <w:rFonts w:hint="default" w:ascii="Times New Roman" w:hAnsi="Times New Roman" w:eastAsia="宋体" w:cs="Times New Roman"/>
          <w:b/>
          <w:color w:val="auto"/>
          <w:sz w:val="44"/>
          <w:szCs w:val="44"/>
        </w:rPr>
        <w:t>手牵手</w:t>
      </w:r>
      <w:r>
        <w:rPr>
          <w:rFonts w:hint="eastAsia" w:ascii="Times New Roman" w:hAnsi="Times New Roman" w:eastAsia="宋体" w:cs="Times New Roman"/>
          <w:b/>
          <w:color w:val="auto"/>
          <w:sz w:val="44"/>
          <w:szCs w:val="44"/>
          <w:lang w:eastAsia="zh-CN"/>
        </w:rPr>
        <w:t>”</w:t>
      </w:r>
    </w:p>
    <w:p w14:paraId="083308B6">
      <w:pPr>
        <w:jc w:val="center"/>
        <w:rPr>
          <w:rFonts w:hint="default" w:ascii="Times New Roman" w:hAnsi="Times New Roman" w:eastAsia="宋体" w:cs="Times New Roman"/>
          <w:b/>
          <w:color w:val="auto"/>
          <w:sz w:val="44"/>
          <w:szCs w:val="44"/>
        </w:rPr>
      </w:pPr>
      <w:r>
        <w:rPr>
          <w:rFonts w:hint="eastAsia" w:ascii="Times New Roman" w:hAnsi="Times New Roman" w:eastAsia="宋体" w:cs="Times New Roman"/>
          <w:b/>
          <w:color w:val="auto"/>
          <w:sz w:val="44"/>
          <w:szCs w:val="44"/>
          <w:lang w:eastAsia="zh-CN"/>
        </w:rPr>
        <w:t>——</w:t>
      </w:r>
      <w:r>
        <w:rPr>
          <w:rFonts w:hint="default" w:ascii="Times New Roman" w:hAnsi="Times New Roman" w:eastAsia="宋体" w:cs="Times New Roman"/>
          <w:b/>
          <w:color w:val="auto"/>
          <w:sz w:val="44"/>
          <w:szCs w:val="44"/>
        </w:rPr>
        <w:t>用一对旋转的全等三角形丈量生活</w:t>
      </w:r>
    </w:p>
    <w:p w14:paraId="7901834B">
      <w:pPr>
        <w:jc w:val="center"/>
        <w:rPr>
          <w:rFonts w:ascii="宋体" w:hAnsi="宋体" w:eastAsia="宋体"/>
          <w:b/>
          <w:color w:val="auto"/>
          <w:sz w:val="44"/>
          <w:szCs w:val="44"/>
        </w:rPr>
      </w:pPr>
      <w:r>
        <w:rPr>
          <w:rFonts w:hint="eastAsia" w:ascii="宋体" w:hAnsi="宋体" w:eastAsia="宋体"/>
          <w:b/>
          <w:color w:val="auto"/>
          <w:sz w:val="44"/>
          <w:szCs w:val="44"/>
        </w:rPr>
        <w:t>观察报告</w:t>
      </w:r>
    </w:p>
    <w:p w14:paraId="3D63F228">
      <w:pPr>
        <w:jc w:val="center"/>
        <w:rPr>
          <w:rFonts w:hint="eastAsia" w:eastAsiaTheme="minor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中国矿业大学附属中学初二（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）班　</w:t>
      </w:r>
      <w:r>
        <w:rPr>
          <w:rFonts w:hint="eastAsia"/>
          <w:color w:val="auto"/>
          <w:sz w:val="24"/>
          <w:szCs w:val="24"/>
          <w:lang w:val="en-US" w:eastAsia="zh-CN"/>
        </w:rPr>
        <w:t>王耀卿</w:t>
      </w:r>
    </w:p>
    <w:p w14:paraId="45272D76">
      <w:pPr>
        <w:jc w:val="left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　　指导老师：崔金环</w:t>
      </w:r>
    </w:p>
    <w:p w14:paraId="26016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/>
          <w:b/>
          <w:color w:val="auto"/>
          <w:sz w:val="36"/>
          <w:szCs w:val="36"/>
        </w:rPr>
      </w:pPr>
      <w:r>
        <w:rPr>
          <w:rFonts w:hint="eastAsia" w:ascii="宋体" w:hAnsi="宋体" w:eastAsia="宋体"/>
          <w:b/>
          <w:color w:val="auto"/>
          <w:sz w:val="36"/>
          <w:szCs w:val="36"/>
        </w:rPr>
        <w:t>一、活动内容：</w:t>
      </w:r>
    </w:p>
    <w:p w14:paraId="0D0C9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</w:rPr>
        <w:t>当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</w:rPr>
        <w:t>手拉手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</w:rPr>
        <w:t>模型走出课本：通过解构折叠凳的支撑结构、三脚架的稳定形态、晾衣架的旋转机理，定量测量其顶角、腰长与底边的几何关系，揭示旋转全等三角形在日用器物中的拓扑存在，实现从图纸抽象到生活具象的思维跨越。</w:t>
      </w:r>
    </w:p>
    <w:p w14:paraId="5D8C4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/>
          <w:b/>
          <w:color w:val="auto"/>
          <w:sz w:val="36"/>
          <w:szCs w:val="36"/>
        </w:rPr>
      </w:pPr>
      <w:r>
        <w:rPr>
          <w:rFonts w:hint="eastAsia" w:ascii="宋体" w:hAnsi="宋体" w:eastAsia="宋体"/>
          <w:b/>
          <w:color w:val="auto"/>
          <w:sz w:val="36"/>
          <w:szCs w:val="36"/>
        </w:rPr>
        <w:t>二、活动发起原因：</w:t>
      </w:r>
    </w:p>
    <w:p w14:paraId="69922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那是一节普通的几何课。数学老师执起粉笔，在黑板上轻描淡写——两个等腰三角形，顶点相叠如双子星降临。就在她手腕轻转的瞬间，粉笔弧线划过虚空，两个图形严丝合缝地咬合在一起。那一刻，时间仿佛被几何锁定：原来当两腰相等、顶角共鸣，旋转便不再是简单的位移，而是一场完美的全等皈依。从此以后，任何复杂的角度计算在我眼中，不过是一次优雅的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握手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。</w:t>
      </w:r>
    </w:p>
    <w:p w14:paraId="5106F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我以为这不过是解题的秘钥，值得束之高阁。直到某天晾衣架在阳台上展开金色的臂膀，折叠凳在地板上张开它的几何骨骼，三脚架撑起相机的重量——当我把这些剪影转译到纸面，那些隐藏在铰链与支腿间的等腰三角形骤然显影：每一次开合都是一次旋转，每一个稳定的结构都是一次全等的证明。原来数学从未躲藏，它一直以结构的姿态，托举着我的全部生活。</w:t>
      </w:r>
    </w:p>
    <w:p w14:paraId="59D2F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/>
          <w:b/>
          <w:color w:val="auto"/>
          <w:sz w:val="36"/>
          <w:szCs w:val="36"/>
        </w:rPr>
      </w:pPr>
      <w:r>
        <w:rPr>
          <w:rFonts w:hint="eastAsia" w:ascii="宋体" w:hAnsi="宋体" w:eastAsia="宋体"/>
          <w:b/>
          <w:color w:val="auto"/>
          <w:sz w:val="36"/>
          <w:szCs w:val="36"/>
        </w:rPr>
        <w:t>三、活动发起人，组员：</w:t>
      </w:r>
    </w:p>
    <w:p w14:paraId="4C6D9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96" w:leftChars="284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发起人：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王耀卿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；</w:t>
      </w:r>
    </w:p>
    <w:p w14:paraId="5260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96" w:leftChars="284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组员：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王耀卿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。</w:t>
      </w:r>
    </w:p>
    <w:p w14:paraId="60EC3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/>
          <w:b/>
          <w:color w:val="auto"/>
          <w:sz w:val="36"/>
          <w:szCs w:val="36"/>
        </w:rPr>
      </w:pPr>
      <w:r>
        <w:rPr>
          <w:rFonts w:hint="eastAsia" w:ascii="宋体" w:hAnsi="宋体" w:eastAsia="宋体"/>
          <w:b/>
          <w:color w:val="auto"/>
          <w:sz w:val="36"/>
          <w:szCs w:val="36"/>
        </w:rPr>
        <w:t>四、活动地点及选出该活动地点的原因</w:t>
      </w:r>
    </w:p>
    <w:p w14:paraId="291A4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地点：</w:t>
      </w:r>
      <w:bookmarkStart w:id="1" w:name="_Hlk37086703"/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家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；</w:t>
      </w:r>
    </w:p>
    <w:bookmarkEnd w:id="1"/>
    <w:p w14:paraId="374F3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36" w:leftChars="284" w:hanging="840" w:hangingChars="3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</w:rPr>
        <w:t>原因：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家里有折叠凳、三脚架、晾衣架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。</w:t>
      </w:r>
    </w:p>
    <w:p w14:paraId="569A1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/>
          <w:b/>
          <w:color w:val="auto"/>
          <w:sz w:val="28"/>
          <w:szCs w:val="28"/>
        </w:rPr>
      </w:pPr>
      <w:r>
        <w:rPr>
          <w:rFonts w:ascii="宋体" w:hAnsi="宋体" w:eastAsia="宋体"/>
          <w:b/>
          <w:color w:val="auto"/>
          <w:sz w:val="36"/>
          <w:szCs w:val="36"/>
        </w:rPr>
        <w:t>五</w:t>
      </w:r>
      <w:r>
        <w:rPr>
          <w:rFonts w:hint="eastAsia" w:ascii="宋体" w:hAnsi="宋体" w:eastAsia="宋体"/>
          <w:b/>
          <w:color w:val="auto"/>
          <w:sz w:val="36"/>
          <w:szCs w:val="36"/>
        </w:rPr>
        <w:t>、</w:t>
      </w:r>
      <w:r>
        <w:rPr>
          <w:rFonts w:ascii="宋体" w:hAnsi="宋体" w:eastAsia="宋体"/>
          <w:b/>
          <w:color w:val="auto"/>
          <w:sz w:val="36"/>
          <w:szCs w:val="36"/>
        </w:rPr>
        <w:t>研究过程</w:t>
      </w:r>
    </w:p>
    <w:p w14:paraId="480BE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39" w:leftChars="284" w:hanging="843" w:hangingChars="300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  <w:t>第一阶段：选题与方案设计（2025年7月5日）</w:t>
      </w:r>
    </w:p>
    <w:p w14:paraId="4D03145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研究主题确立：基于旋转全等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手拉手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几何模型的现实映射研究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eastAsia="zh-CN"/>
        </w:rPr>
        <w:t>。</w:t>
      </w:r>
    </w:p>
    <w:p w14:paraId="67FFB9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方法论设计：采用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实践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调查与实物测量相结合的研究路径，确定观测点位（家庭环境/户外场景）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。</w:t>
      </w:r>
    </w:p>
    <w:p w14:paraId="47130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39" w:leftChars="284" w:hanging="843" w:hangingChars="300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  <w:t>第二阶段：实验准备（2025年7月6日）</w:t>
      </w:r>
    </w:p>
    <w:p w14:paraId="6D98705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测量工具配置：量角器、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卷尺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等仪器校准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；</w:t>
      </w:r>
    </w:p>
    <w:p w14:paraId="304BF80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样本对象采集：筛选具有旋转对称结构的日常器具（晾衣架、折叠凳、相机三脚架）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。</w:t>
      </w:r>
    </w:p>
    <w:p w14:paraId="2F452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39" w:leftChars="284" w:hanging="843" w:hangingChars="300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  <w:t>第三阶段：数据采集与模式分析（2025年7月7日—10日）</w:t>
      </w:r>
    </w:p>
    <w:p w14:paraId="78A6615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几何参数采集：对样本进行多维度的尺寸测量与角度记录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；</w:t>
      </w:r>
    </w:p>
    <w:p w14:paraId="168841E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文献参照研究：结合网络数据与几何建模进行结构验证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；</w:t>
      </w:r>
      <w:bookmarkStart w:id="2" w:name="_GoBack"/>
      <w:bookmarkEnd w:id="2"/>
    </w:p>
    <w:p w14:paraId="653F7A4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数理规律提炼：</w:t>
      </w:r>
    </w:p>
    <w:p w14:paraId="6AE8E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（a）晾衣架（图1）：升降机构呈现菱形结构特征——对角线垂直平分且四边等长，利用平行四边形的不稳定性实现高度调节，始终保持衣物水平（ 即边长相等、对角线互相垂直的几何约束）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。</w:t>
      </w:r>
    </w:p>
    <w:p w14:paraId="732C0778">
      <w:pPr>
        <w:pStyle w:val="9"/>
        <w:ind w:left="1080" w:firstLine="0" w:firstLineChars="0"/>
        <w:jc w:val="center"/>
        <w:rPr>
          <w:rFonts w:hint="eastAsia" w:ascii="宋体" w:hAnsi="宋体" w:eastAsia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/>
          <w:color w:val="auto"/>
          <w:sz w:val="30"/>
          <w:szCs w:val="30"/>
          <w:lang w:eastAsia="zh-CN"/>
        </w:rPr>
        <w:drawing>
          <wp:inline distT="0" distB="0" distL="114300" distR="114300">
            <wp:extent cx="3678555" cy="3355340"/>
            <wp:effectExtent l="0" t="0" r="4445" b="10160"/>
            <wp:docPr id="9" name="图片 9" descr="1a2fb85f91c801ee075011090803a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a2fb85f91c801ee075011090803a8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78555" cy="335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C6E58">
      <w:pPr>
        <w:pStyle w:val="9"/>
        <w:ind w:left="1080" w:firstLine="0" w:firstLineChars="0"/>
        <w:jc w:val="center"/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图1 平面手拉手</w:t>
      </w:r>
    </w:p>
    <w:p w14:paraId="46DF3F66">
      <w:pPr>
        <w:pStyle w:val="9"/>
        <w:ind w:left="1080" w:firstLine="0" w:firstLineChars="0"/>
        <w:jc w:val="center"/>
        <w:rPr>
          <w:rFonts w:hint="eastAsia" w:ascii="宋体" w:hAnsi="宋体" w:eastAsia="宋体"/>
          <w:color w:val="auto"/>
          <w:sz w:val="30"/>
          <w:szCs w:val="30"/>
          <w:lang w:eastAsia="zh-CN"/>
        </w:rPr>
      </w:pPr>
      <w:r>
        <w:rPr>
          <w:rFonts w:ascii="宋体" w:hAnsi="宋体" w:eastAsia="宋体"/>
          <w:color w:val="auto"/>
          <w:sz w:val="30"/>
          <w:szCs w:val="30"/>
        </w:rPr>
        <w:drawing>
          <wp:inline distT="0" distB="0" distL="114300" distR="114300">
            <wp:extent cx="1967230" cy="2376170"/>
            <wp:effectExtent l="0" t="0" r="1270" b="11430"/>
            <wp:docPr id="5" name="图片 5" descr="d1473f9a233ca324bdd014e06831a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1473f9a233ca324bdd014e06831a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67230" cy="237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color w:val="auto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/>
          <w:color w:val="auto"/>
          <w:sz w:val="30"/>
          <w:szCs w:val="30"/>
          <w:lang w:eastAsia="zh-CN"/>
        </w:rPr>
        <w:drawing>
          <wp:inline distT="0" distB="0" distL="114300" distR="114300">
            <wp:extent cx="1036320" cy="2394585"/>
            <wp:effectExtent l="0" t="0" r="5080" b="5715"/>
            <wp:docPr id="8" name="图片 8" descr="fe01f21778acfb1e69162afe5e3dc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e01f21778acfb1e69162afe5e3dc6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239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A62E4">
      <w:pPr>
        <w:pStyle w:val="9"/>
        <w:ind w:left="1080" w:firstLine="0" w:firstLineChars="0"/>
        <w:jc w:val="center"/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 xml:space="preserve"> （a）</w:t>
      </w:r>
      <w:r>
        <w:rPr>
          <w:rFonts w:hint="default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折叠凳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 xml:space="preserve">          （b）三脚架</w:t>
      </w:r>
    </w:p>
    <w:p w14:paraId="693823CD">
      <w:pPr>
        <w:pStyle w:val="9"/>
        <w:ind w:left="1080" w:firstLine="0" w:firstLineChars="0"/>
        <w:jc w:val="center"/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28"/>
          <w:lang w:val="en-US" w:eastAsia="zh-CN" w:bidi="ar-SA"/>
        </w:rPr>
        <w:t>图2 立体手拉手</w:t>
      </w:r>
    </w:p>
    <w:p w14:paraId="05E68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（b）折叠凳（图2a）：三足支撑形成正三棱锥投影——当支腿展开角度为90°时，地面投影构成等边三角形，重心垂线落于几何中心，满足等腰三角形全等的稳定条件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。</w:t>
      </w:r>
    </w:p>
    <w:p w14:paraId="61FB9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（c）相机三脚架（图2b）：共点等腰结构——三脚等长且共顶点，构成标准的旋转全等（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手拉手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  <w:t>）模型，通过调节展开角度改变底座半径，始终保持顶角相等、腰长相等的几何全等关系</w:t>
      </w: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。</w:t>
      </w:r>
    </w:p>
    <w:p w14:paraId="1F1F8BCE">
      <w:pPr>
        <w:pStyle w:val="9"/>
        <w:ind w:left="1080" w:firstLine="0" w:firstLineChars="0"/>
        <w:rPr>
          <w:rFonts w:hint="eastAsia" w:ascii="宋体" w:hAnsi="宋体" w:eastAsia="宋体"/>
          <w:color w:val="auto"/>
          <w:sz w:val="30"/>
          <w:szCs w:val="30"/>
          <w:lang w:val="en-US" w:eastAsia="zh-CN"/>
        </w:rPr>
      </w:pPr>
    </w:p>
    <w:p w14:paraId="6954B513">
      <w:pPr>
        <w:ind w:firstLine="562" w:firstLineChars="200"/>
        <w:rPr>
          <w:rFonts w:ascii="楷体" w:hAnsi="楷体" w:eastAsia="楷体"/>
          <w:b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5352B7"/>
    <w:multiLevelType w:val="singleLevel"/>
    <w:tmpl w:val="C05352B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00D2098"/>
    <w:multiLevelType w:val="singleLevel"/>
    <w:tmpl w:val="400D209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A159329"/>
    <w:multiLevelType w:val="singleLevel"/>
    <w:tmpl w:val="6A15932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F01"/>
    <w:rsid w:val="00041F01"/>
    <w:rsid w:val="00097B75"/>
    <w:rsid w:val="000D77BC"/>
    <w:rsid w:val="000E121E"/>
    <w:rsid w:val="00101EB1"/>
    <w:rsid w:val="0014768E"/>
    <w:rsid w:val="00152E91"/>
    <w:rsid w:val="00170A78"/>
    <w:rsid w:val="00182FDE"/>
    <w:rsid w:val="001C4F4D"/>
    <w:rsid w:val="00222FC8"/>
    <w:rsid w:val="00243D65"/>
    <w:rsid w:val="002A04B5"/>
    <w:rsid w:val="002A3BD4"/>
    <w:rsid w:val="002E21C7"/>
    <w:rsid w:val="003055D2"/>
    <w:rsid w:val="00313D60"/>
    <w:rsid w:val="00352F27"/>
    <w:rsid w:val="00360600"/>
    <w:rsid w:val="003924B0"/>
    <w:rsid w:val="003A416D"/>
    <w:rsid w:val="003B564F"/>
    <w:rsid w:val="003D011B"/>
    <w:rsid w:val="003E05F4"/>
    <w:rsid w:val="00427302"/>
    <w:rsid w:val="00437D80"/>
    <w:rsid w:val="00467C9D"/>
    <w:rsid w:val="0047493A"/>
    <w:rsid w:val="00482642"/>
    <w:rsid w:val="004F02DE"/>
    <w:rsid w:val="0051063C"/>
    <w:rsid w:val="00535818"/>
    <w:rsid w:val="00583A51"/>
    <w:rsid w:val="00595223"/>
    <w:rsid w:val="005C2724"/>
    <w:rsid w:val="005C478E"/>
    <w:rsid w:val="005E4BE2"/>
    <w:rsid w:val="005E6DA1"/>
    <w:rsid w:val="00636D57"/>
    <w:rsid w:val="00671072"/>
    <w:rsid w:val="00692AA4"/>
    <w:rsid w:val="006B22A1"/>
    <w:rsid w:val="006C7F48"/>
    <w:rsid w:val="006D4D1F"/>
    <w:rsid w:val="006E485F"/>
    <w:rsid w:val="007044F1"/>
    <w:rsid w:val="00705B72"/>
    <w:rsid w:val="007347C6"/>
    <w:rsid w:val="00773308"/>
    <w:rsid w:val="00790808"/>
    <w:rsid w:val="007C3003"/>
    <w:rsid w:val="007F2D23"/>
    <w:rsid w:val="007F510A"/>
    <w:rsid w:val="00814F01"/>
    <w:rsid w:val="00834F32"/>
    <w:rsid w:val="00837E04"/>
    <w:rsid w:val="0086759B"/>
    <w:rsid w:val="00875D2B"/>
    <w:rsid w:val="0088396E"/>
    <w:rsid w:val="0088524E"/>
    <w:rsid w:val="00890565"/>
    <w:rsid w:val="00897056"/>
    <w:rsid w:val="008A5719"/>
    <w:rsid w:val="008D3326"/>
    <w:rsid w:val="008E398C"/>
    <w:rsid w:val="008E7BB9"/>
    <w:rsid w:val="00900AED"/>
    <w:rsid w:val="00912CF6"/>
    <w:rsid w:val="00926D1E"/>
    <w:rsid w:val="00936BFA"/>
    <w:rsid w:val="009B4E62"/>
    <w:rsid w:val="009E22A2"/>
    <w:rsid w:val="009E2931"/>
    <w:rsid w:val="00A0150F"/>
    <w:rsid w:val="00A520A7"/>
    <w:rsid w:val="00A74E6D"/>
    <w:rsid w:val="00AA365A"/>
    <w:rsid w:val="00AD346B"/>
    <w:rsid w:val="00AD3A46"/>
    <w:rsid w:val="00B0212B"/>
    <w:rsid w:val="00B30D2A"/>
    <w:rsid w:val="00B72C83"/>
    <w:rsid w:val="00B74B90"/>
    <w:rsid w:val="00B77808"/>
    <w:rsid w:val="00BC6D36"/>
    <w:rsid w:val="00C02CF7"/>
    <w:rsid w:val="00C041A2"/>
    <w:rsid w:val="00C35A3D"/>
    <w:rsid w:val="00C46B1E"/>
    <w:rsid w:val="00C80792"/>
    <w:rsid w:val="00C828C4"/>
    <w:rsid w:val="00C82B47"/>
    <w:rsid w:val="00CD2339"/>
    <w:rsid w:val="00CF722D"/>
    <w:rsid w:val="00D052C8"/>
    <w:rsid w:val="00D4474F"/>
    <w:rsid w:val="00D54753"/>
    <w:rsid w:val="00D9050A"/>
    <w:rsid w:val="00D93371"/>
    <w:rsid w:val="00DD702E"/>
    <w:rsid w:val="00DD73BD"/>
    <w:rsid w:val="00E36390"/>
    <w:rsid w:val="00EB3F23"/>
    <w:rsid w:val="00EC674C"/>
    <w:rsid w:val="00F52C49"/>
    <w:rsid w:val="00F73126"/>
    <w:rsid w:val="00F73FFC"/>
    <w:rsid w:val="00F755A6"/>
    <w:rsid w:val="00F96C24"/>
    <w:rsid w:val="00FB074D"/>
    <w:rsid w:val="00FB35D1"/>
    <w:rsid w:val="00FB6E1B"/>
    <w:rsid w:val="00FE52A5"/>
    <w:rsid w:val="0B5E2438"/>
    <w:rsid w:val="0C5D5871"/>
    <w:rsid w:val="1C7E78C7"/>
    <w:rsid w:val="238E2BA1"/>
    <w:rsid w:val="26E56F7C"/>
    <w:rsid w:val="2EA73344"/>
    <w:rsid w:val="35700359"/>
    <w:rsid w:val="370E7E29"/>
    <w:rsid w:val="39D76834"/>
    <w:rsid w:val="3BA1612C"/>
    <w:rsid w:val="3C240A39"/>
    <w:rsid w:val="3D1930CA"/>
    <w:rsid w:val="42162288"/>
    <w:rsid w:val="4EA664B0"/>
    <w:rsid w:val="50B1438B"/>
    <w:rsid w:val="51B328EB"/>
    <w:rsid w:val="6148266D"/>
    <w:rsid w:val="635A7DCF"/>
    <w:rsid w:val="6DB97137"/>
    <w:rsid w:val="71E91071"/>
    <w:rsid w:val="7D614BD9"/>
    <w:rsid w:val="BDDD94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E920F55F-154B-4E20-9CD1-ED07B01D1F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1094</Words>
  <Characters>1114</Characters>
  <Lines>11</Lines>
  <Paragraphs>3</Paragraphs>
  <TotalTime>5</TotalTime>
  <ScaleCrop>false</ScaleCrop>
  <LinksUpToDate>false</LinksUpToDate>
  <CharactersWithSpaces>1134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2017-01-01T10:34:00Z</dcterms:created>
  <dc:creator>钱济龙</dc:creator>
  <cp:lastModifiedBy>Gfan</cp:lastModifiedBy>
  <cp:lastPrinted>2020-04-09T16:46:00Z</cp:lastPrinted>
  <dcterms:modified xsi:type="dcterms:W3CDTF">2026-01-27T14:28:31Z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520DC95E877D44C5BEF2BE8C029B45E6_13</vt:lpwstr>
  </property>
  <property fmtid="{D5CDD505-2E9C-101B-9397-08002B2CF9AE}" pid="4" name="KSOTemplateDocerSaveRecord">
    <vt:lpwstr>eyJoZGlkIjoiN2Y3NzI0NDg0ZjI3NDc1YjQ5MGUwMTk5Mjc4NmU5NjgiLCJ1c2VySWQiOiIxMDc3NTEyNjAwIn0=</vt:lpwstr>
  </property>
</Properties>
</file>