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6D6D1">
      <w:pPr>
        <w:jc w:val="center"/>
        <w:rPr>
          <w:rFonts w:hint="eastAsia" w:ascii="Segoe UI" w:hAnsi="Segoe UI" w:eastAsia="宋体" w:cs="Segoe UI"/>
          <w:b/>
          <w:bCs/>
          <w:color w:val="0F1115"/>
          <w:kern w:val="0"/>
          <w:sz w:val="44"/>
          <w:szCs w:val="44"/>
        </w:rPr>
      </w:pPr>
      <w:r>
        <w:rPr>
          <w:rFonts w:hint="eastAsia" w:ascii="Segoe UI" w:hAnsi="Segoe UI" w:eastAsia="宋体" w:cs="Segoe UI"/>
          <w:b/>
          <w:bCs/>
          <w:color w:val="0F1115"/>
          <w:kern w:val="0"/>
          <w:sz w:val="44"/>
          <w:szCs w:val="44"/>
        </w:rPr>
        <w:t>行走彭城七里：探寻徐州千年文脉</w:t>
      </w:r>
    </w:p>
    <w:p w14:paraId="660CAEF1">
      <w:pPr>
        <w:jc w:val="both"/>
        <w:rPr>
          <w:rFonts w:ascii="Segoe UI" w:hAnsi="Segoe UI" w:eastAsia="宋体" w:cs="Segoe UI"/>
          <w:b/>
          <w:bCs/>
          <w:color w:val="0F1115"/>
          <w:kern w:val="0"/>
          <w:sz w:val="28"/>
          <w:szCs w:val="28"/>
        </w:rPr>
      </w:pPr>
      <w:r>
        <w:rPr>
          <w:rFonts w:hint="eastAsia" w:ascii="Segoe UI" w:hAnsi="Segoe UI" w:eastAsia="宋体" w:cs="Segoe UI"/>
          <w:b/>
          <w:bCs/>
          <w:color w:val="0F1115"/>
          <w:kern w:val="0"/>
          <w:sz w:val="28"/>
          <w:szCs w:val="28"/>
        </w:rPr>
        <w:t>开题报告</w:t>
      </w:r>
      <w:bookmarkStart w:id="2" w:name="_GoBack"/>
      <w:bookmarkEnd w:id="2"/>
    </w:p>
    <w:p w14:paraId="3277EE15">
      <w:pPr>
        <w:widowControl/>
        <w:spacing w:before="240" w:after="24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一、课题名称</w:t>
      </w:r>
    </w:p>
    <w:p w14:paraId="67D16438">
      <w:pPr>
        <w:spacing w:line="48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行走彭城七里：探寻徐州千年文脉</w:t>
      </w:r>
    </w:p>
    <w:p w14:paraId="0C4C5268">
      <w:pPr>
        <w:spacing w:line="480" w:lineRule="exact"/>
        <w:ind w:firstLine="3373" w:firstLineChars="140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——基于历史、文化与美食的综合性学习研究</w:t>
      </w:r>
    </w:p>
    <w:p w14:paraId="3D4AC7D4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“彭城七里，不止所见。”这条贯穿徐州四千年的文脉轴线，既是历史的沉积，也是未来的起点。愿我们在行走中读懂徐州，在研究中触摸文脉，让这抹穿越时空的文化之光，照亮我们的精神成长之路。</w:t>
      </w:r>
    </w:p>
    <w:p w14:paraId="581C4074">
      <w:pPr>
        <w:widowControl/>
        <w:spacing w:before="24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bookmarkStart w:id="0" w:name="_Hlk223379597"/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二、课题基本信息</w:t>
      </w:r>
    </w:p>
    <w:p w14:paraId="4E0BFFAD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学校：中国矿业大学附属中学</w:t>
      </w:r>
    </w:p>
    <w:p w14:paraId="3D5C63FE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研究时间：2026年2月至2026年3月</w:t>
      </w:r>
    </w:p>
    <w:p w14:paraId="1C74E071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班级：初二（3）班</w:t>
      </w:r>
    </w:p>
    <w:p w14:paraId="4AD3085F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课题组成员：韩葭祎</w:t>
      </w:r>
    </w:p>
    <w:p w14:paraId="1CF4FCA1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指导老师：韩书文</w:t>
      </w:r>
    </w:p>
    <w:bookmarkEnd w:id="0"/>
    <w:p w14:paraId="4D05FD7B">
      <w:pPr>
        <w:widowControl/>
        <w:spacing w:before="240" w:after="24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三、研究背景与意义</w:t>
      </w:r>
    </w:p>
    <w:p w14:paraId="79DA30EC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（一）选题背景</w:t>
      </w:r>
    </w:p>
    <w:p w14:paraId="4293B463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徐州古称“彭城”，是一座拥有2600多年建城史、500多年建都史的国家历史文化名城。2023年，徐州市正式启动“彭城七里”历史文脉城市更新工程——这条南起云龙山、北至故黄河、全长约3.5公里（7华里）的南北中轴线，串联起从新石器时代至今七个历史时期的文脉记忆，分布着235处历史文化遗存，被称为“镌刻徐州历史文化记忆的金矿”。</w:t>
      </w:r>
    </w:p>
    <w:p w14:paraId="377C0E1C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“彭城七里”的命名蕴含着丰富的文化密码：“彭城”承载着悠久的历史记忆，具有鲜明的文化识别性；“七里”则融入了中国传统文化中“七”这一数字的多重哲学内涵，不仅指向地理尺度，还关联着阴阳五行中万物运转、周而复始的宇宙观。根据规划，“彭城七里”被划分为7个文脉片区和更新单元，分别是彭城之源、土城汉风、户部繁华、回龙巷陌、大同风情、鼓楼时尚、黄楼胜迹。</w:t>
      </w:r>
    </w:p>
    <w:p w14:paraId="2D362157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bookmarkStart w:id="1" w:name="_Hlk223381086"/>
      <w:r>
        <w:rPr>
          <w:rFonts w:ascii="Times New Roman" w:hAnsi="Times New Roman" w:eastAsia="宋体" w:cs="Times New Roman"/>
          <w:sz w:val="24"/>
          <w:szCs w:val="24"/>
        </w:rPr>
        <w:t>（二）研究意义</w:t>
      </w:r>
    </w:p>
    <w:p w14:paraId="10A9BFEE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1）</w:t>
      </w:r>
      <w:r>
        <w:rPr>
          <w:rFonts w:ascii="Times New Roman" w:hAnsi="Times New Roman" w:eastAsia="宋体" w:cs="Times New Roman"/>
          <w:sz w:val="24"/>
          <w:szCs w:val="24"/>
        </w:rPr>
        <w:t>文化传承意义：作为徐州历史文脉的集中载体，“彭城七里”涵盖了彭祖文化、两汉文化、苏轼文化、运河文化、黄河文化、民俗文化等多种文化形态。通过本课题研究，学生能够深入了解家乡的历史文化底蕴，增强文化认同感与自豪感。</w:t>
      </w:r>
    </w:p>
    <w:p w14:paraId="5B34BF36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2）</w:t>
      </w:r>
      <w:r>
        <w:rPr>
          <w:rFonts w:ascii="Times New Roman" w:hAnsi="Times New Roman" w:eastAsia="宋体" w:cs="Times New Roman"/>
          <w:sz w:val="24"/>
          <w:szCs w:val="24"/>
        </w:rPr>
        <w:t>教育实践意义：本课题践行“读万卷书，行万里路”的教育理念，将语文学习从课堂延伸到社会生活中，通过实地考察、访谈记录、文献研究等方式，培养学生的综合语文素养和研究能力。</w:t>
      </w:r>
    </w:p>
    <w:p w14:paraId="11986BD6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3）</w:t>
      </w:r>
      <w:r>
        <w:rPr>
          <w:rFonts w:ascii="Times New Roman" w:hAnsi="Times New Roman" w:eastAsia="宋体" w:cs="Times New Roman"/>
          <w:sz w:val="24"/>
          <w:szCs w:val="24"/>
        </w:rPr>
        <w:t>时代价值意义：当前，文化建设面临的一大挑战是同质化问题。“彭城七里”作为历史文化名城保护与现代化相结合的建设实践，探索了当代城市发展与文化传承的融合共进之路。研究这一项目，有助于学生理解“人民城市为人民”的理念，思考传统文化如何在城市更新中“活起来”“传下去”。</w:t>
      </w:r>
    </w:p>
    <w:p w14:paraId="4EE54BA0">
      <w:pPr>
        <w:spacing w:line="480" w:lineRule="exact"/>
        <w:ind w:firstLine="480" w:firstLineChars="200"/>
        <w:rPr>
          <w:rFonts w:ascii="Segoe UI" w:hAnsi="Segoe UI" w:eastAsia="宋体" w:cs="Segoe UI"/>
          <w:color w:val="0F1115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4）</w:t>
      </w:r>
      <w:r>
        <w:rPr>
          <w:rFonts w:ascii="Times New Roman" w:hAnsi="Times New Roman" w:eastAsia="宋体" w:cs="Times New Roman"/>
          <w:sz w:val="24"/>
          <w:szCs w:val="24"/>
        </w:rPr>
        <w:t>个人成长意义：正如扎染需要反复浸染才能呈现深邃的蓝色，对家乡文化的认识也需要亲身行走、深度体验才能内化为精神底色。通过行走彭城七里，学生将在与历史对话的过程中完成一次文化的“寻根”之旅。</w:t>
      </w:r>
    </w:p>
    <w:bookmarkEnd w:id="1"/>
    <w:p w14:paraId="3A9F810F">
      <w:pPr>
        <w:widowControl/>
        <w:spacing w:before="240" w:after="12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四、研究目的</w:t>
      </w:r>
    </w:p>
    <w:p w14:paraId="1426F551">
      <w:pPr>
        <w:pStyle w:val="8"/>
        <w:numPr>
          <w:ilvl w:val="0"/>
          <w:numId w:val="1"/>
        </w:numPr>
        <w:spacing w:line="480" w:lineRule="exact"/>
        <w:ind w:firstLineChars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梳理彭城七里的历史文化内涵，了解徐州从新石器时代至今的文明演进脉络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359DE83D">
      <w:pPr>
        <w:pStyle w:val="8"/>
        <w:numPr>
          <w:ilvl w:val="0"/>
          <w:numId w:val="1"/>
        </w:numPr>
        <w:spacing w:line="480" w:lineRule="exact"/>
        <w:ind w:firstLineChars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考察彭城七里沿线的文化遗产保护与活化利用现状，理解“文化解码+科技赋能+区域联动”的创新模式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05E32E67">
      <w:pPr>
        <w:pStyle w:val="8"/>
        <w:numPr>
          <w:ilvl w:val="0"/>
          <w:numId w:val="1"/>
        </w:numPr>
        <w:spacing w:line="480" w:lineRule="exact"/>
        <w:ind w:firstLineChars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品味徐州特色饮食文化，探究饮食背后的地域性格与历史传承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7777C868">
      <w:pPr>
        <w:pStyle w:val="8"/>
        <w:numPr>
          <w:ilvl w:val="0"/>
          <w:numId w:val="1"/>
        </w:numPr>
        <w:spacing w:line="480" w:lineRule="exact"/>
        <w:ind w:firstLineChars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培养资料搜集与整理、实地考察与观察、访谈与记录、研究报告撰写等语文综合能力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49503751">
      <w:pPr>
        <w:pStyle w:val="8"/>
        <w:numPr>
          <w:ilvl w:val="0"/>
          <w:numId w:val="1"/>
        </w:numPr>
        <w:spacing w:line="480" w:lineRule="exact"/>
        <w:ind w:firstLineChars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增强对家乡文化的认同感，感悟文化遗产保护的时代价值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3B5577BE">
      <w:pPr>
        <w:widowControl/>
        <w:spacing w:before="240" w:after="24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五、研究内容</w:t>
      </w:r>
    </w:p>
    <w:p w14:paraId="58DF8253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本课题设三个研究模块，各模块相互关联、互为补充，共同构成对彭城七里的全景式认识。</w:t>
      </w:r>
    </w:p>
    <w:p w14:paraId="11977CE0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模块一：历史寻踪——彭城七里的文明密码</w:t>
      </w:r>
    </w:p>
    <w:p w14:paraId="7B9E653A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本模块聚焦彭城七里沿线的历史文化遗存，探究这条城市中轴线的形成演变及其文化内涵。</w:t>
      </w:r>
    </w:p>
    <w:p w14:paraId="069E69B2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核心点位：</w:t>
      </w:r>
    </w:p>
    <w:p w14:paraId="06497C74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彭城之源：下园墩遗址（距今4300年龙山文化遗存）</w:t>
      </w:r>
    </w:p>
    <w:p w14:paraId="4C3816C0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土城汉风：徐州博物馆、土山汉墓、汉代采石场遗址</w:t>
      </w:r>
    </w:p>
    <w:p w14:paraId="1ECDAED3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黄楼胜迹：北宋苏轼率军民抗洪所建黄楼、“五省通衢”牌坊</w:t>
      </w:r>
    </w:p>
    <w:p w14:paraId="53B89DC8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叠城奇观：城下城遗址博物馆（“城下城、街下街、井下井”叠压奇观）</w:t>
      </w:r>
    </w:p>
    <w:p w14:paraId="6C89E648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研究要点：</w:t>
      </w:r>
    </w:p>
    <w:p w14:paraId="01545631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彭城七里的命名由来与七个文脉片区的划分依据</w:t>
      </w:r>
    </w:p>
    <w:p w14:paraId="1B7B36FF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徐州城市中轴线的形成历史（可追溯至2200多年前的楚怀王时期）</w:t>
      </w:r>
    </w:p>
    <w:p w14:paraId="60F99A05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苏轼在徐州的治水功绩与《放鹤亭记》《快哉此风赋》等名篇的文化价值</w:t>
      </w:r>
    </w:p>
    <w:p w14:paraId="62969ECC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“城下城”奇观的形成原因及其历史价值</w:t>
      </w:r>
    </w:p>
    <w:p w14:paraId="4756ECB3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模块二：文化解码——文商旅融合中的传统新生</w:t>
      </w:r>
    </w:p>
    <w:p w14:paraId="6CC35AC7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本模块考察彭城七里沿线的文化空间与创新业态，探究传统文化如何在城市更新中实现创造性转化。</w:t>
      </w:r>
    </w:p>
    <w:p w14:paraId="1D7E76A3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核心点位：</w:t>
      </w:r>
    </w:p>
    <w:p w14:paraId="179A05E3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户部山-回龙窝历史文化街区：崔焘故居（翰林书社）、戏马台、李家大楼</w:t>
      </w:r>
    </w:p>
    <w:p w14:paraId="0AE09190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文庙·东方街区：全息投影与古城墙的古今对话</w:t>
      </w:r>
    </w:p>
    <w:p w14:paraId="643CE859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彭城风华实景演艺：云龙湖上的苏轼故事演绎</w:t>
      </w:r>
    </w:p>
    <w:p w14:paraId="0FAA9087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徐州城墙博物馆：明代城墙遗址的活化展示</w:t>
      </w:r>
    </w:p>
    <w:p w14:paraId="1D7737A1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研究要点：</w:t>
      </w:r>
    </w:p>
    <w:p w14:paraId="019DD1E4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崔焘故居等古建筑如何“活化”为翰林书社、中医奶茶店等新业态</w:t>
      </w:r>
    </w:p>
    <w:p w14:paraId="1E89C65C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《彭城风华》如何以“戏剧+科技+生态”模式讲述苏轼故事</w:t>
      </w:r>
    </w:p>
    <w:p w14:paraId="268B898C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数字化技术（VR/AR/全息投影）在文化遗产展示中的应用</w:t>
      </w:r>
    </w:p>
    <w:p w14:paraId="522881D5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“彭城七里”如何实现“一轴、一环、两带、七单元”的规划结构</w:t>
      </w:r>
    </w:p>
    <w:p w14:paraId="7709B2E3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模块三：美食探源——舌尖上的彭城烟火</w:t>
      </w:r>
    </w:p>
    <w:p w14:paraId="4A20A334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本模块聚焦彭城七里沿线的饮食文化与老字号，探究徐州饮食文化的地域特色与历史传承。</w:t>
      </w:r>
    </w:p>
    <w:p w14:paraId="6121DBBA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核心点位：</w:t>
      </w:r>
    </w:p>
    <w:p w14:paraId="6AF7669A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徐州饮食文化博物馆：6700平方米空间汇聚数百种本地美食</w:t>
      </w:r>
    </w:p>
    <w:p w14:paraId="302821B3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剪子股菜市：升级改造后的市井烟火</w:t>
      </w:r>
    </w:p>
    <w:p w14:paraId="0EA19E55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三珍斋：1929年创立的“江苏老字号”</w:t>
      </w:r>
    </w:p>
    <w:p w14:paraId="6943CF3C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刘五羊肉馆：30年老店见证彭城七里焕新</w:t>
      </w:r>
    </w:p>
    <w:p w14:paraId="69721F04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壹捌夜市：传统美食与时尚潮流的交融</w:t>
      </w:r>
    </w:p>
    <w:p w14:paraId="5A1CBDB5">
      <w:pPr>
        <w:spacing w:line="480" w:lineRule="exact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研究要点：</w:t>
      </w:r>
    </w:p>
    <w:p w14:paraId="1BA6C01E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徐州饮食文化博物馆的“全场景沉浸式”体验模式</w:t>
      </w:r>
    </w:p>
    <w:p w14:paraId="6724FFEF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地锅鸡、蒜爆鱼、把子肉、饣它汤等特色美食的文化渊源（彭祖雉羹与“天下第一羹”的传说）</w:t>
      </w:r>
    </w:p>
    <w:p w14:paraId="117B6724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老字号的坚守与创新</w:t>
      </w:r>
    </w:p>
    <w:p w14:paraId="46309875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饮食文化与城市烟火气的共生关系</w:t>
      </w:r>
    </w:p>
    <w:p w14:paraId="5EBB14DC">
      <w:pPr>
        <w:widowControl/>
        <w:spacing w:before="240" w:after="12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六、研究创新点</w:t>
      </w:r>
    </w:p>
    <w:p w14:paraId="4A1C25F2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“读城”视角：以城市中轴线为研究线索，从空间维度理解时间维度上的城市变迁，将徐州2600年建城史置于“可行走”的空间框架中。</w:t>
      </w:r>
    </w:p>
    <w:p w14:paraId="34E88F94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学科融合：将语文学习与历史、地理、艺术、民俗等多学科知识相融合，体现综合性学习的理念。</w:t>
      </w:r>
    </w:p>
    <w:p w14:paraId="58D8F25D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古今对话：关注传统文化在城市更新中的“活化”实践，思考文化遗产如何在当代生活中获得新的生命力。</w:t>
      </w:r>
    </w:p>
    <w:p w14:paraId="15D6AC36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青年立场：从青少年视角出发，探究如何让历史文化“赢得青年”，使文化传承在趣味与探索中自然发生。</w:t>
      </w:r>
    </w:p>
    <w:p w14:paraId="7D29C252">
      <w:pPr>
        <w:widowControl/>
        <w:spacing w:before="240" w:after="24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七、研究方法与步骤</w:t>
      </w:r>
    </w:p>
    <w:p w14:paraId="4610B9A7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（一）研究方法</w:t>
      </w:r>
    </w:p>
    <w:p w14:paraId="0664280A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文献研究法</w:t>
      </w:r>
      <w:r>
        <w:rPr>
          <w:rFonts w:hint="eastAsia" w:ascii="Times New Roman" w:hAnsi="Times New Roman" w:eastAsia="宋体" w:cs="Times New Roman"/>
          <w:sz w:val="24"/>
          <w:szCs w:val="24"/>
        </w:rPr>
        <w:t>：</w:t>
      </w:r>
      <w:r>
        <w:rPr>
          <w:rFonts w:ascii="Times New Roman" w:hAnsi="Times New Roman" w:eastAsia="宋体" w:cs="Times New Roman"/>
          <w:sz w:val="24"/>
          <w:szCs w:val="24"/>
        </w:rPr>
        <w:t>查阅徐州地方志、苏轼诗文、彭城七里相关报道</w:t>
      </w:r>
    </w:p>
    <w:p w14:paraId="53067B08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比较研究法</w:t>
      </w:r>
      <w:r>
        <w:rPr>
          <w:rFonts w:hint="eastAsia" w:ascii="Times New Roman" w:hAnsi="Times New Roman" w:eastAsia="宋体" w:cs="Times New Roman"/>
          <w:sz w:val="24"/>
          <w:szCs w:val="24"/>
        </w:rPr>
        <w:t>：</w:t>
      </w:r>
      <w:r>
        <w:rPr>
          <w:rFonts w:ascii="Times New Roman" w:hAnsi="Times New Roman" w:eastAsia="宋体" w:cs="Times New Roman"/>
          <w:sz w:val="24"/>
          <w:szCs w:val="24"/>
        </w:rPr>
        <w:t>对比改造前后的变化，分析城市更新的成效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485744F6">
      <w:pPr>
        <w:spacing w:line="480" w:lineRule="exact"/>
        <w:ind w:firstLine="480" w:firstLineChars="200"/>
        <w:rPr>
          <w:rFonts w:ascii="Segoe UI" w:hAnsi="Segoe UI" w:eastAsia="宋体" w:cs="Segoe UI"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color w:val="0F1115"/>
          <w:kern w:val="0"/>
          <w:sz w:val="24"/>
          <w:szCs w:val="24"/>
        </w:rPr>
        <w:t>（二）研究步骤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0"/>
        <w:gridCol w:w="1700"/>
        <w:gridCol w:w="3117"/>
        <w:gridCol w:w="2449"/>
      </w:tblGrid>
      <w:tr w14:paraId="33DC2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6FD5A3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阶段</w:t>
            </w:r>
          </w:p>
        </w:tc>
        <w:tc>
          <w:tcPr>
            <w:tcW w:w="17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7A1F4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80EF54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主要任务</w:t>
            </w:r>
          </w:p>
        </w:tc>
        <w:tc>
          <w:tcPr>
            <w:tcW w:w="245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E59D9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预期成果</w:t>
            </w:r>
          </w:p>
        </w:tc>
      </w:tr>
      <w:tr w14:paraId="72AAE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10EAD4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开题准备</w:t>
            </w:r>
          </w:p>
        </w:tc>
        <w:tc>
          <w:tcPr>
            <w:tcW w:w="17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B19771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第1周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AFBB84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查阅资料，了解彭城七里概况，确定研究方向</w:t>
            </w:r>
          </w:p>
        </w:tc>
        <w:tc>
          <w:tcPr>
            <w:tcW w:w="24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5DA4C3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文献综述、研究计划</w:t>
            </w:r>
          </w:p>
        </w:tc>
      </w:tr>
      <w:tr w14:paraId="3C8C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2C2A93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实地考察</w:t>
            </w:r>
          </w:p>
        </w:tc>
        <w:tc>
          <w:tcPr>
            <w:tcW w:w="17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E3831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第2-3周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28115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按选定模块走访相关点位，拍照记录，体验互动</w:t>
            </w:r>
          </w:p>
        </w:tc>
        <w:tc>
          <w:tcPr>
            <w:tcW w:w="24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32D511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考察笔记、影像资料</w:t>
            </w:r>
          </w:p>
        </w:tc>
      </w:tr>
      <w:tr w14:paraId="7B710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BB533A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访谈记录</w:t>
            </w:r>
          </w:p>
        </w:tc>
        <w:tc>
          <w:tcPr>
            <w:tcW w:w="17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18A77F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第4周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828F58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收集第一手资料</w:t>
            </w:r>
          </w:p>
        </w:tc>
        <w:tc>
          <w:tcPr>
            <w:tcW w:w="24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65F273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文字整理</w:t>
            </w:r>
          </w:p>
        </w:tc>
      </w:tr>
      <w:tr w14:paraId="363C1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B00278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资料整理</w:t>
            </w:r>
          </w:p>
        </w:tc>
        <w:tc>
          <w:tcPr>
            <w:tcW w:w="17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FA633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第5周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BC9BF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梳理素材，补充文献，形成观点</w:t>
            </w:r>
          </w:p>
        </w:tc>
        <w:tc>
          <w:tcPr>
            <w:tcW w:w="24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5B7C63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素材汇编</w:t>
            </w:r>
          </w:p>
        </w:tc>
      </w:tr>
      <w:tr w14:paraId="5E26A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B8C4ED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报告撰写</w:t>
            </w:r>
          </w:p>
        </w:tc>
        <w:tc>
          <w:tcPr>
            <w:tcW w:w="17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0BA357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第6周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2A23DD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撰写研究报告</w:t>
            </w:r>
          </w:p>
        </w:tc>
        <w:tc>
          <w:tcPr>
            <w:tcW w:w="24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52B6DF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研究报告</w:t>
            </w:r>
          </w:p>
        </w:tc>
      </w:tr>
    </w:tbl>
    <w:p w14:paraId="733E12AE">
      <w:pPr>
        <w:widowControl/>
        <w:spacing w:before="240" w:after="12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八、预期成果</w:t>
      </w:r>
    </w:p>
    <w:p w14:paraId="2F5F9087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研究报告：3000字左右，包含选题背景、研究过程、发现与思考、参考文献</w:t>
      </w:r>
    </w:p>
    <w:p w14:paraId="799C39C1">
      <w:pPr>
        <w:widowControl/>
        <w:spacing w:before="240" w:after="120" w:line="420" w:lineRule="atLeast"/>
        <w:jc w:val="left"/>
        <w:outlineLvl w:val="3"/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</w:pPr>
      <w:r>
        <w:rPr>
          <w:rFonts w:ascii="Segoe UI" w:hAnsi="Segoe UI" w:eastAsia="宋体" w:cs="Segoe UI"/>
          <w:b/>
          <w:bCs/>
          <w:color w:val="0F1115"/>
          <w:kern w:val="0"/>
          <w:sz w:val="24"/>
          <w:szCs w:val="24"/>
        </w:rPr>
        <w:t>九、可行性分析</w:t>
      </w:r>
    </w:p>
    <w:p w14:paraId="796093AD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地理可行性：彭城七里位于徐州市主城区，交通便利，各考察点位相对集中，便于徒步考察。</w:t>
      </w:r>
    </w:p>
    <w:p w14:paraId="090E49B7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资料可行性：近年来关于彭城七里的新闻报道、学术研究较为丰富，徐州市史志办公室编印的《佳处未易识——徐州历史文脉“彭城七里”十六讲》等成果可为本研究提供重要参考。</w:t>
      </w:r>
    </w:p>
    <w:p w14:paraId="042E9A52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时间可行性：研究周期</w:t>
      </w:r>
      <w:r>
        <w:rPr>
          <w:rFonts w:hint="eastAsia" w:ascii="Times New Roman" w:hAnsi="Times New Roman" w:eastAsia="宋体" w:cs="Times New Roman"/>
          <w:sz w:val="24"/>
          <w:szCs w:val="24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~7周，时间安排合理，考察时间可利用</w:t>
      </w:r>
      <w:r>
        <w:rPr>
          <w:rFonts w:hint="eastAsia" w:ascii="Times New Roman" w:hAnsi="Times New Roman" w:eastAsia="宋体" w:cs="Times New Roman"/>
          <w:sz w:val="24"/>
          <w:szCs w:val="24"/>
        </w:rPr>
        <w:t>假期</w:t>
      </w:r>
      <w:r>
        <w:rPr>
          <w:rFonts w:ascii="Times New Roman" w:hAnsi="Times New Roman" w:eastAsia="宋体" w:cs="Times New Roman"/>
          <w:sz w:val="24"/>
          <w:szCs w:val="24"/>
        </w:rPr>
        <w:t>进行。</w:t>
      </w:r>
    </w:p>
    <w:p w14:paraId="77E592A6">
      <w:pPr>
        <w:spacing w:line="4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能力可行性：课题组成员具备基本的文献检索、访谈记录、报告撰写能力，可在教师指导下完成研究。</w:t>
      </w:r>
    </w:p>
    <w:p w14:paraId="2FA11D93">
      <w:pPr>
        <w:spacing w:line="480" w:lineRule="exact"/>
        <w:ind w:firstLine="480" w:firstLineChars="200"/>
        <w:rPr>
          <w:rFonts w:ascii="Segoe UI" w:hAnsi="Segoe UI" w:eastAsia="宋体" w:cs="Segoe UI"/>
          <w:color w:val="0F1115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80E52"/>
    <w:multiLevelType w:val="multilevel"/>
    <w:tmpl w:val="62580E52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2B2"/>
    <w:rsid w:val="00022AA3"/>
    <w:rsid w:val="000935F0"/>
    <w:rsid w:val="001D1EF2"/>
    <w:rsid w:val="00357D9E"/>
    <w:rsid w:val="00512B77"/>
    <w:rsid w:val="00576D5C"/>
    <w:rsid w:val="00680C9C"/>
    <w:rsid w:val="00704FA8"/>
    <w:rsid w:val="00711E68"/>
    <w:rsid w:val="00777EDD"/>
    <w:rsid w:val="00955EC7"/>
    <w:rsid w:val="00956709"/>
    <w:rsid w:val="00975CA2"/>
    <w:rsid w:val="00987A0B"/>
    <w:rsid w:val="00AB1ECB"/>
    <w:rsid w:val="00AB32B2"/>
    <w:rsid w:val="00C94672"/>
    <w:rsid w:val="00CB7FE2"/>
    <w:rsid w:val="00E048D1"/>
    <w:rsid w:val="00FB311B"/>
    <w:rsid w:val="2CFC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2643</Words>
  <Characters>2696</Characters>
  <Lines>19</Lines>
  <Paragraphs>5</Paragraphs>
  <TotalTime>22</TotalTime>
  <ScaleCrop>false</ScaleCrop>
  <LinksUpToDate>false</LinksUpToDate>
  <CharactersWithSpaces>2696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2026-03-02T13:03:00Z</dcterms:created>
  <dc:creator>韩 涛</dc:creator>
  <cp:lastModifiedBy>韩书文</cp:lastModifiedBy>
  <dcterms:modified xsi:type="dcterms:W3CDTF">2026-03-16T01:17:10Z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eyJoZGlkIjoiN2RlZDg1NTJkZDM2ZDlkN2YzMjRjNTc2YTY5ZTliNTAiLCJ1c2VySWQiOiI2NjAyNTgwMzAifQ==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9BE6068BED7340779CAA8FF358229B3A_12</vt:lpwstr>
  </property>
</Properties>
</file>