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jc w:val="center"/>
        <w:rPr>
          <w:rFonts w:hint="eastAsia"/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96"/>
          <w:lang w:val="en-US" w:eastAsia="zh-CN"/>
        </w:rPr>
        <w:t>探究新能源对生活的影响</w:t>
      </w:r>
    </w:p>
    <w:p>
      <w:pPr>
        <w:pStyle w:val="2"/>
        <w:rPr>
          <w:rFonts w:hint="eastAsia"/>
          <w:sz w:val="72"/>
          <w:szCs w:val="72"/>
          <w:lang w:eastAsia="zh-CN"/>
        </w:rPr>
      </w:pPr>
    </w:p>
    <w:p>
      <w:pPr>
        <w:pStyle w:val="2"/>
        <w:jc w:val="center"/>
        <w:rPr>
          <w:sz w:val="72"/>
          <w:szCs w:val="72"/>
        </w:rPr>
      </w:pPr>
      <w:r>
        <w:rPr>
          <w:rFonts w:hint="eastAsia"/>
          <w:sz w:val="72"/>
          <w:szCs w:val="72"/>
          <w:lang w:eastAsia="zh-CN"/>
        </w:rPr>
        <w:t>开</w:t>
      </w:r>
      <w:r>
        <w:rPr>
          <w:rFonts w:hint="eastAsia"/>
          <w:sz w:val="72"/>
          <w:szCs w:val="72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="宋体"/>
          <w:lang w:eastAsia="zh-CN"/>
        </w:rPr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主 持 人：</w:t>
      </w:r>
      <w:r>
        <w:rPr>
          <w:rFonts w:hint="eastAsia"/>
          <w:b/>
          <w:bCs/>
          <w:sz w:val="36"/>
          <w:szCs w:val="36"/>
          <w:lang w:eastAsia="zh-CN"/>
        </w:rPr>
        <w:t>徐宇虹</w:t>
      </w: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组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员：孙梓淇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指导老师：</w:t>
      </w:r>
      <w:r>
        <w:rPr>
          <w:rFonts w:hint="eastAsia"/>
          <w:b/>
          <w:bCs/>
          <w:sz w:val="36"/>
          <w:szCs w:val="36"/>
          <w:lang w:eastAsia="zh-CN"/>
        </w:rPr>
        <w:t>谷桃</w:t>
      </w:r>
    </w:p>
    <w:p>
      <w:pPr>
        <w:ind w:firstLine="1084" w:firstLineChars="300"/>
        <w:rPr>
          <w:rFonts w:hint="eastAsia"/>
          <w:sz w:val="36"/>
          <w:szCs w:val="40"/>
          <w:lang w:eastAsia="zh-CN"/>
        </w:rPr>
      </w:pPr>
      <w:r>
        <w:rPr>
          <w:rFonts w:hint="eastAsia"/>
          <w:b/>
          <w:bCs/>
          <w:sz w:val="36"/>
          <w:szCs w:val="36"/>
        </w:rPr>
        <w:t>学    校：</w:t>
      </w:r>
      <w:r>
        <w:rPr>
          <w:rFonts w:hint="eastAsia"/>
          <w:b/>
          <w:bCs/>
          <w:sz w:val="36"/>
          <w:szCs w:val="36"/>
          <w:lang w:eastAsia="zh-CN"/>
        </w:rPr>
        <w:t>徐州市矿大实验学校</w:t>
      </w:r>
    </w:p>
    <w:p>
      <w:pPr>
        <w:jc w:val="left"/>
        <w:rPr>
          <w:rFonts w:hint="eastAsia"/>
          <w:b/>
          <w:bCs/>
          <w:sz w:val="36"/>
          <w:szCs w:val="40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40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40"/>
          <w:lang w:val="en-US" w:eastAsia="zh-CN"/>
        </w:rPr>
      </w:pPr>
    </w:p>
    <w:p>
      <w:pPr>
        <w:spacing w:after="156" w:afterLines="50"/>
        <w:rPr>
          <w:rFonts w:ascii="仿宋_GB2312" w:eastAsia="仿宋_GB2312" w:cs="宋体"/>
          <w:b/>
          <w:sz w:val="44"/>
          <w:szCs w:val="44"/>
        </w:rPr>
      </w:pPr>
      <w:bookmarkStart w:id="0" w:name="_GoBack"/>
      <w:bookmarkEnd w:id="0"/>
    </w:p>
    <w:tbl>
      <w:tblPr>
        <w:tblStyle w:val="3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792"/>
        <w:gridCol w:w="1260"/>
        <w:gridCol w:w="1050"/>
        <w:gridCol w:w="118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课题名称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探究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新能源对生活的影响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主导课程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课题组长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徐宇虹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指导教师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谷桃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开题时间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2月1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人 员 及 分 工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班级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徐宇虹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孙梓淇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高二6班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合作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8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研究背景: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随着全球能源危机和环境问题的日益严重，新能源的开发与利用逐渐成为关注的焦点。新能源的发展不仅有助于缓解能源压力，还有利于减少温室气体排放，保护生态环境。本研究通过对新能源对生活影响的研究，旨在加深对新能源的认识，提高人们对新能源的重视程度，推动新能源产业的持续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8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bidi="ar"/>
              </w:rPr>
              <w:t>研究目的与意义：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《科学课程标准》指出:“科学学习要以探究为核心。”“探究”既是学习的目的，又是方式。探究学习指学生在教师指导下，从生活中确定研究专题，并在研究过程中主动地获取、应用知识、解决问题的学习活动，是一种主动探究式的学习，是推行素质教育的一种新的尝试和实践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本次组织学生开展以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"/>
              </w:rPr>
              <w:t>新能源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调查为主题的小课题研究迎合课程改革的潮流，使学生: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1.新能源的种类及其特点。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新能源的发展现状与挑战。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新能源对生活的影响。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如何提高人们对新能源的认识和利用率。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研究内容：</w:t>
            </w:r>
          </w:p>
          <w:p>
            <w:pPr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新能源的发展历程与种类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新能源在生活中的应用场景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新能源对生活的影响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新能源的可持续发展前景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研究方法：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文献研究法：收集相关文献，对新能源的种类、特点、发展现状和挑战进行全面了解。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实地调查法：对新能源项目进行调查，了解实际运行情况，收集相关数据。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问卷调查法：设计问卷，向公众发放，了解他们对新能源的认识和利用率。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数据分析法：对收集到的数据进行统计分析，得出结论。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课题研究计划：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1日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进行文献收集与整理，明确研究方向。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2月13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进行实地调查，收集数据。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日-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设计并发放问卷，进行数据分析。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-2月21日：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撰写研究报告，得出结论。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ar"/>
              </w:rPr>
              <w:t>2月22日：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bidi="ar"/>
              </w:rPr>
              <w:t>完成研究报告的修改与定稿。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放肆骄傲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FE7D82"/>
    <w:multiLevelType w:val="singleLevel"/>
    <w:tmpl w:val="99FE7D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NmI1NzlhZjY4NDY1ZDQwYjJkZDQ4YWExODRhMGQifQ=="/>
  </w:docVars>
  <w:rsids>
    <w:rsidRoot w:val="6CD94847"/>
    <w:rsid w:val="075D76DD"/>
    <w:rsid w:val="4471498E"/>
    <w:rsid w:val="5B983A4A"/>
    <w:rsid w:val="6CD94847"/>
    <w:rsid w:val="6ED9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874</Characters>
  <Lines>0</Lines>
  <Paragraphs>0</Paragraphs>
  <TotalTime>21</TotalTime>
  <ScaleCrop>false</ScaleCrop>
  <LinksUpToDate>false</LinksUpToDate>
  <CharactersWithSpaces>886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2023-09-18T16:29:00Z</dcterms:created>
  <dc:creator>卡布叻_追星星的鹅</dc:creator>
  <cp:lastModifiedBy>卡布叻_追星星的鹅</cp:lastModifiedBy>
  <dcterms:modified xsi:type="dcterms:W3CDTF">2024-03-24T15:14:32Z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202B001C7DD1429FBF7A8C599725C0D2_11</vt:lpwstr>
  </property>
</Properties>
</file>