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433AC">
      <w:pPr>
        <w:widowControl/>
        <w:ind w:left="2891" w:hanging="2891" w:hangingChars="600"/>
        <w:jc w:val="left"/>
        <w:rPr>
          <w:rFonts w:hint="eastAsia" w:ascii="宋体" w:hAnsi="宋体" w:eastAsia="宋体" w:cs="宋体"/>
          <w:b/>
          <w:bCs/>
          <w:kern w:val="36"/>
          <w:sz w:val="48"/>
          <w:szCs w:val="48"/>
          <w:lang w:val="en-US" w:eastAsia="zh-CN"/>
        </w:rPr>
      </w:pPr>
      <w:r>
        <w:rPr>
          <w:rFonts w:ascii="宋体" w:hAnsi="宋体" w:eastAsia="宋体" w:cs="宋体"/>
          <w:b/>
          <w:bCs/>
          <w:kern w:val="36"/>
          <w:sz w:val="48"/>
          <w:szCs w:val="48"/>
        </w:rPr>
        <w:t>二次函数的图像、性质及实际应用探</w:t>
      </w:r>
      <w:r>
        <w:rPr>
          <w:rFonts w:hint="eastAsia" w:ascii="宋体" w:hAnsi="宋体" w:eastAsia="宋体" w:cs="宋体"/>
          <w:b/>
          <w:bCs/>
          <w:kern w:val="36"/>
          <w:sz w:val="48"/>
          <w:szCs w:val="48"/>
          <w:lang w:val="en-US" w:eastAsia="zh-CN"/>
        </w:rPr>
        <w:t>究</w:t>
      </w:r>
    </w:p>
    <w:p w14:paraId="1AC751E4">
      <w:pPr>
        <w:widowControl/>
        <w:ind w:left="1260" w:leftChars="600" w:firstLine="964" w:firstLineChars="200"/>
        <w:jc w:val="left"/>
        <w:rPr>
          <w:rFonts w:ascii="宋体" w:hAnsi="宋体" w:eastAsia="宋体" w:cs="宋体"/>
          <w:b/>
          <w:bCs/>
          <w:kern w:val="36"/>
          <w:sz w:val="48"/>
          <w:szCs w:val="48"/>
        </w:rPr>
      </w:pPr>
      <w:r>
        <w:rPr>
          <w:rFonts w:hint="eastAsia" w:ascii="宋体" w:hAnsi="宋体" w:eastAsia="宋体" w:cs="宋体"/>
          <w:b/>
          <w:bCs/>
          <w:kern w:val="36"/>
          <w:sz w:val="48"/>
          <w:szCs w:val="48"/>
        </w:rPr>
        <w:t>第一部分开题报告</w:t>
      </w:r>
    </w:p>
    <w:p w14:paraId="6B9D48AE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（一）课题名称</w:t>
      </w:r>
      <w:bookmarkStart w:id="1" w:name="_GoBack"/>
      <w:bookmarkEnd w:id="1"/>
    </w:p>
    <w:p w14:paraId="0BFA258A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bookmarkStart w:id="0" w:name="_Hlk224205702"/>
      <w:r>
        <w:rPr>
          <w:rFonts w:ascii="宋体" w:hAnsi="宋体" w:eastAsia="宋体" w:cs="宋体"/>
          <w:kern w:val="0"/>
          <w:sz w:val="24"/>
          <w:szCs w:val="24"/>
        </w:rPr>
        <w:t>初中二次函数的图像、性质及实际应用探究</w:t>
      </w:r>
    </w:p>
    <w:bookmarkEnd w:id="0"/>
    <w:p w14:paraId="167EC905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（二）课题研究背景</w:t>
      </w:r>
    </w:p>
    <w:p w14:paraId="2C14235B"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函数是初中数学知识体系的核心板块，更是衔接代数与几何知识的关键纽带，承载着培养学生数学思维的重要作用。二次函数作为初中函数知识的综合性收尾内容，兼具知识综合性、逻辑抽象性与实践应用性，在初中数学课程中占据承上启下的核心地位。从知识衔接层面来看，二次函数是对一次函数、反比例函数知识体系的深化延伸，也是高中阶段幂函数、一元二次不等式、圆锥曲线等高阶知识的重要铺垫；从学业评价层面来看，二次函数是全国各地中考数学的必考核心考点，常以压轴题型呈现，具有分值占比高、命题形式灵活、综合度强的典型特点。结合一线教学实践与学情调研结果来看，九年级学生在二次函数学习中普遍存在三类突出问题：一是数形结合思维构建薄弱，难以实现函数解析式与抛物线图像的双向关联，图像绘制规范性不足、特征研判不够全面；二是理论知识认知流于浅层，对函数性质、图像变换仅停留在机械记忆层面，未能洞悉其本质规律与内在逻辑；三是数学建模与实践应用能力欠缺，面对生活化、综合化问题情境，无法精准提炼数学信息、构建二次函数模型，进而滋生学科学习畏难情绪。为破解上述学习困境，完善学生函数知识体系建构，落实数学核心素养培育要求，特开展本课题研究。</w:t>
      </w:r>
    </w:p>
    <w:p w14:paraId="1B9D1EB2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（三）研究目的与意义</w:t>
      </w:r>
    </w:p>
    <w:p w14:paraId="75AF54D3">
      <w:pPr>
        <w:widowControl/>
        <w:spacing w:before="100" w:beforeAutospacing="1" w:after="100" w:afterAutospacing="1"/>
        <w:jc w:val="left"/>
        <w:outlineLvl w:val="2"/>
        <w:rPr>
          <w:rFonts w:ascii="宋体" w:hAnsi="宋体" w:eastAsia="宋体" w:cs="宋体"/>
          <w:b/>
          <w:bCs/>
          <w:kern w:val="0"/>
          <w:sz w:val="27"/>
          <w:szCs w:val="27"/>
        </w:rPr>
      </w:pPr>
      <w:r>
        <w:rPr>
          <w:rFonts w:ascii="宋体" w:hAnsi="宋体" w:eastAsia="宋体" w:cs="宋体"/>
          <w:b/>
          <w:bCs/>
          <w:kern w:val="0"/>
          <w:sz w:val="27"/>
          <w:szCs w:val="27"/>
        </w:rPr>
        <w:t>1. 研究目的</w:t>
      </w:r>
    </w:p>
    <w:p w14:paraId="62560B6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系统梳理二次函数知识体系，精准掌握其定义内涵、三类表达式、图像特征及核心性质，扫除基础知识点盲区；</w:t>
      </w:r>
    </w:p>
    <w:p w14:paraId="1A0045DD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培育数形结合、逻辑推理、分类讨论的数学思维，突破图像变换、最值求解、交点分析等典型题型瓶颈；</w:t>
      </w:r>
    </w:p>
    <w:p w14:paraId="1784E1CA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构建二次函数数学建模方法体系，推动理论知识与实际问题深度融合，提升数学应用与问题解决能力；</w:t>
      </w:r>
    </w:p>
    <w:p w14:paraId="5FD6C63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提炼高效学习策略与规范解题范式，缓解学生函数学习畏难心理，强化自主探究、合作交流的学科学习能力。</w:t>
      </w:r>
    </w:p>
    <w:p w14:paraId="4D7E2E66">
      <w:pPr>
        <w:widowControl/>
        <w:spacing w:before="100" w:beforeAutospacing="1" w:after="100" w:afterAutospacing="1"/>
        <w:jc w:val="left"/>
        <w:outlineLvl w:val="2"/>
        <w:rPr>
          <w:rFonts w:ascii="宋体" w:hAnsi="宋体" w:eastAsia="宋体" w:cs="宋体"/>
          <w:b/>
          <w:bCs/>
          <w:kern w:val="0"/>
          <w:sz w:val="27"/>
          <w:szCs w:val="27"/>
        </w:rPr>
      </w:pPr>
      <w:r>
        <w:rPr>
          <w:rFonts w:ascii="宋体" w:hAnsi="宋体" w:eastAsia="宋体" w:cs="宋体"/>
          <w:b/>
          <w:bCs/>
          <w:kern w:val="0"/>
          <w:sz w:val="27"/>
          <w:szCs w:val="27"/>
        </w:rPr>
        <w:t>2. 研究意义</w:t>
      </w:r>
    </w:p>
    <w:p w14:paraId="7CC6EEC5"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理论意义：本课题通过系统整合二次函数零散知识点，构建条理清晰、体系完整的知识框架，弥补教材知识点碎片化呈现的不足，为初中生二次函数学习提供标准化学习路径；同时深化学生对函数本质的认知，夯实初高中数学知识衔接的理论基础，完善初中函数模块知识建构。</w:t>
      </w:r>
    </w:p>
    <w:p w14:paraId="76C2F519"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实践意义：通过本次课题研究，切实提升课题组成员数学建模、逻辑推演、问题解决能力，塑造严谨的治学态度与团队协作精神；提炼的学习方法、解题策略具备班级推广价值，能够助力全体学生攻克二次函数学习难点，提升数学学科整体学业水平，精准落实新课标背景下数学核心素养的培育目标。</w:t>
      </w:r>
    </w:p>
    <w:p w14:paraId="3041B1E6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（四）研究对象</w:t>
      </w:r>
    </w:p>
    <w:p w14:paraId="63529B18"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人教版初中数学九年级上册《二次函数》全模块知识，涵盖基础理论、图像与性质、图像变换、综合关联应用，以及中考典型真题、生活化实际案例。</w:t>
      </w:r>
    </w:p>
    <w:p w14:paraId="7314E00D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（五）研究方法</w:t>
      </w:r>
    </w:p>
    <w:p w14:paraId="02E447FD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文献研究法</w:t>
      </w:r>
      <w:r>
        <w:rPr>
          <w:rFonts w:ascii="宋体" w:hAnsi="宋体" w:eastAsia="宋体" w:cs="宋体"/>
          <w:kern w:val="0"/>
          <w:sz w:val="24"/>
          <w:szCs w:val="24"/>
        </w:rPr>
        <w:t>：搜集整理初中数学教材、教辅资料、学术论文、历年中考真题等文献资源，梳理二次函数核心知识点与现有研究成果，夯实理论研究基础；</w:t>
      </w:r>
    </w:p>
    <w:p w14:paraId="0AAA72BB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数形结合分析法</w:t>
      </w:r>
      <w:r>
        <w:rPr>
          <w:rFonts w:ascii="宋体" w:hAnsi="宋体" w:eastAsia="宋体" w:cs="宋体"/>
          <w:kern w:val="0"/>
          <w:sz w:val="24"/>
          <w:szCs w:val="24"/>
        </w:rPr>
        <w:t>：依托函数解析式绘制对应图像，通过图像特征研判函数性质，实现代数表征与几何直观的双向转化、相互印证；</w:t>
      </w:r>
    </w:p>
    <w:p w14:paraId="48001DCB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对比研究法</w:t>
      </w:r>
      <w:r>
        <w:rPr>
          <w:rFonts w:ascii="宋体" w:hAnsi="宋体" w:eastAsia="宋体" w:cs="宋体"/>
          <w:kern w:val="0"/>
          <w:sz w:val="24"/>
          <w:szCs w:val="24"/>
        </w:rPr>
        <w:t>：对比分析二次函数三类表达式的结构特征、适用场景与优劣性，对比剖析不同图像变换形式的规律差异；</w:t>
      </w:r>
    </w:p>
    <w:p w14:paraId="4783C582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案例探究法</w:t>
      </w:r>
      <w:r>
        <w:rPr>
          <w:rFonts w:ascii="宋体" w:hAnsi="宋体" w:eastAsia="宋体" w:cs="宋体"/>
          <w:kern w:val="0"/>
          <w:sz w:val="24"/>
          <w:szCs w:val="24"/>
        </w:rPr>
        <w:t>：甄选基础题、中档题、压轴题及生活化实例，拆解解题逻辑与思维路径，归纳答题技巧与规范解题范式；</w:t>
      </w:r>
    </w:p>
    <w:p w14:paraId="253CF5CD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小组合作法</w:t>
      </w:r>
      <w:r>
        <w:rPr>
          <w:rFonts w:ascii="宋体" w:hAnsi="宋体" w:eastAsia="宋体" w:cs="宋体"/>
          <w:kern w:val="0"/>
          <w:sz w:val="24"/>
          <w:szCs w:val="24"/>
        </w:rPr>
        <w:t>：明确课题成员分工职责，开展小组研讨、难点攻坚、成果交流，提升课题研究效率与协作质量；</w:t>
      </w:r>
    </w:p>
    <w:p w14:paraId="2EAE90B1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数学建模实践法</w:t>
      </w:r>
      <w:r>
        <w:rPr>
          <w:rFonts w:ascii="宋体" w:hAnsi="宋体" w:eastAsia="宋体" w:cs="宋体"/>
          <w:kern w:val="0"/>
          <w:sz w:val="24"/>
          <w:szCs w:val="24"/>
        </w:rPr>
        <w:t>：针对实际问题情境，提炼关键变量与数量关系，构建二次函数模型，完成求解、验证与复盘优化。</w:t>
      </w:r>
    </w:p>
    <w:p w14:paraId="79F19A42">
      <w:pPr>
        <w:widowControl/>
        <w:spacing w:before="100" w:beforeAutospacing="1" w:after="100" w:afterAutospacing="1"/>
        <w:jc w:val="left"/>
        <w:outlineLvl w:val="0"/>
        <w:rPr>
          <w:rFonts w:ascii="宋体" w:hAnsi="宋体" w:eastAsia="宋体" w:cs="宋体"/>
          <w:b/>
          <w:bCs/>
          <w:kern w:val="36"/>
          <w:sz w:val="48"/>
          <w:szCs w:val="48"/>
        </w:rPr>
      </w:pPr>
      <w:r>
        <w:rPr>
          <w:rFonts w:ascii="宋体" w:hAnsi="宋体" w:eastAsia="宋体" w:cs="宋体"/>
          <w:b/>
          <w:bCs/>
          <w:kern w:val="36"/>
          <w:sz w:val="48"/>
          <w:szCs w:val="48"/>
        </w:rPr>
        <w:t>二、研究内容与重难点</w:t>
      </w:r>
    </w:p>
    <w:p w14:paraId="44B7CC83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（一）核心研究内容</w:t>
      </w:r>
    </w:p>
    <w:p w14:paraId="5A2DA537">
      <w:pPr>
        <w:widowControl/>
        <w:spacing w:before="100" w:beforeAutospacing="1" w:after="100" w:afterAutospacing="1"/>
        <w:ind w:firstLine="271" w:firstLineChars="100"/>
        <w:jc w:val="left"/>
        <w:outlineLvl w:val="2"/>
        <w:rPr>
          <w:rFonts w:ascii="宋体" w:hAnsi="宋体" w:eastAsia="宋体" w:cs="宋体"/>
          <w:b/>
          <w:bCs/>
          <w:kern w:val="0"/>
          <w:sz w:val="27"/>
          <w:szCs w:val="27"/>
        </w:rPr>
      </w:pPr>
      <w:r>
        <w:rPr>
          <w:rFonts w:ascii="宋体" w:hAnsi="宋体" w:eastAsia="宋体" w:cs="宋体"/>
          <w:b/>
          <w:bCs/>
          <w:kern w:val="0"/>
          <w:sz w:val="27"/>
          <w:szCs w:val="27"/>
        </w:rPr>
        <w:t>1. 二次函数基础理论深究</w:t>
      </w:r>
    </w:p>
    <w:p w14:paraId="242810D7"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精准阐释二次函数的定义内涵、判定条件，厘清二次函数与一元二次方程、一次函数的核心差异；深挖一般式、顶点式、交点式三类表达式的结构特征、参数几何意义，熟练掌握三类表达式的相互转化技巧与场景适配逻辑。</w:t>
      </w:r>
    </w:p>
    <w:p w14:paraId="301AC420">
      <w:pPr>
        <w:widowControl/>
        <w:spacing w:before="100" w:beforeAutospacing="1" w:after="100" w:afterAutospacing="1"/>
        <w:jc w:val="left"/>
        <w:outlineLvl w:val="2"/>
        <w:rPr>
          <w:rFonts w:ascii="宋体" w:hAnsi="宋体" w:eastAsia="宋体" w:cs="宋体"/>
          <w:b/>
          <w:bCs/>
          <w:kern w:val="0"/>
          <w:sz w:val="27"/>
          <w:szCs w:val="27"/>
        </w:rPr>
      </w:pPr>
      <w:r>
        <w:rPr>
          <w:rFonts w:ascii="宋体" w:hAnsi="宋体" w:eastAsia="宋体" w:cs="宋体"/>
          <w:b/>
          <w:bCs/>
          <w:kern w:val="0"/>
          <w:sz w:val="27"/>
          <w:szCs w:val="27"/>
        </w:rPr>
        <w:t>2. 二次函数图像与性质系统化梳理</w:t>
      </w:r>
    </w:p>
    <w:p w14:paraId="0DE2C610"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探究抛物线开口方向、对称轴、顶点坐标、坐标轴交点的标准化求解方法；归纳函数单调性、最值、增减性规律，剖析参数a、b、c对图像形态与位置的影响机制，构建“解析式—图像—性质”三位一体的联动知识体系。</w:t>
      </w:r>
    </w:p>
    <w:p w14:paraId="4FD4FD66">
      <w:pPr>
        <w:widowControl/>
        <w:spacing w:before="100" w:beforeAutospacing="1" w:after="100" w:afterAutospacing="1"/>
        <w:jc w:val="left"/>
        <w:outlineLvl w:val="2"/>
        <w:rPr>
          <w:rFonts w:ascii="宋体" w:hAnsi="宋体" w:eastAsia="宋体" w:cs="宋体"/>
          <w:b/>
          <w:bCs/>
          <w:kern w:val="0"/>
          <w:sz w:val="27"/>
          <w:szCs w:val="27"/>
        </w:rPr>
      </w:pPr>
      <w:r>
        <w:rPr>
          <w:rFonts w:ascii="宋体" w:hAnsi="宋体" w:eastAsia="宋体" w:cs="宋体"/>
          <w:b/>
          <w:bCs/>
          <w:kern w:val="0"/>
          <w:sz w:val="27"/>
          <w:szCs w:val="27"/>
        </w:rPr>
        <w:t>3. 二次函数图像变换规律探究</w:t>
      </w:r>
    </w:p>
    <w:p w14:paraId="390A04A0"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聚焦平移、轴对称、中心旋转三类基础变换形式，剖析变换前后函数解析式的演变规律，总结“顶点优先”的图像变换解题策略，突破图像变换的抽象性认知难点。</w:t>
      </w:r>
    </w:p>
    <w:p w14:paraId="50604E68">
      <w:pPr>
        <w:widowControl/>
        <w:spacing w:before="100" w:beforeAutospacing="1" w:after="100" w:afterAutospacing="1"/>
        <w:jc w:val="left"/>
        <w:outlineLvl w:val="2"/>
        <w:rPr>
          <w:rFonts w:ascii="宋体" w:hAnsi="宋体" w:eastAsia="宋体" w:cs="宋体"/>
          <w:b/>
          <w:bCs/>
          <w:kern w:val="0"/>
          <w:sz w:val="27"/>
          <w:szCs w:val="27"/>
        </w:rPr>
      </w:pPr>
      <w:r>
        <w:rPr>
          <w:rFonts w:ascii="宋体" w:hAnsi="宋体" w:eastAsia="宋体" w:cs="宋体"/>
          <w:b/>
          <w:bCs/>
          <w:kern w:val="0"/>
          <w:sz w:val="27"/>
          <w:szCs w:val="27"/>
        </w:rPr>
        <w:t>4. 二次函数综合知识关联探究</w:t>
      </w:r>
    </w:p>
    <w:p w14:paraId="19ACD548"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深挖二次函数与一元二次方程的根、一元二次不等式解集的内在逻辑关联，掌握函数图像与方程、不等式的互解方法，提升跨知识点综合解题能力。</w:t>
      </w:r>
    </w:p>
    <w:p w14:paraId="167EFB68">
      <w:pPr>
        <w:widowControl/>
        <w:spacing w:before="100" w:beforeAutospacing="1" w:after="100" w:afterAutospacing="1"/>
        <w:jc w:val="left"/>
        <w:outlineLvl w:val="2"/>
        <w:rPr>
          <w:rFonts w:ascii="宋体" w:hAnsi="宋体" w:eastAsia="宋体" w:cs="宋体"/>
          <w:b/>
          <w:bCs/>
          <w:kern w:val="0"/>
          <w:sz w:val="27"/>
          <w:szCs w:val="27"/>
        </w:rPr>
      </w:pPr>
      <w:r>
        <w:rPr>
          <w:rFonts w:ascii="宋体" w:hAnsi="宋体" w:eastAsia="宋体" w:cs="宋体"/>
          <w:b/>
          <w:bCs/>
          <w:kern w:val="0"/>
          <w:sz w:val="27"/>
          <w:szCs w:val="27"/>
        </w:rPr>
        <w:t>5. 二次函数实际应用建模研究</w:t>
      </w:r>
    </w:p>
    <w:p w14:paraId="207F8CDD"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分类探究二次函数在经济利润、运动轨迹、几何度量、工程设计、最值优化等场景的应用逻辑，提炼“审题研判—变量设定—模型构建—求解验证”的标准化解题流程，攻克实际问题建模瓶颈。</w:t>
      </w:r>
    </w:p>
    <w:p w14:paraId="584BCA15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（二）研究重难点</w:t>
      </w:r>
    </w:p>
    <w:p w14:paraId="6E9472A0">
      <w:pPr>
        <w:widowControl/>
        <w:spacing w:before="100" w:beforeAutospacing="1" w:after="100" w:afterAutospacing="1"/>
        <w:jc w:val="left"/>
        <w:outlineLvl w:val="2"/>
        <w:rPr>
          <w:rFonts w:ascii="宋体" w:hAnsi="宋体" w:eastAsia="宋体" w:cs="宋体"/>
          <w:b/>
          <w:bCs/>
          <w:kern w:val="0"/>
          <w:sz w:val="27"/>
          <w:szCs w:val="27"/>
        </w:rPr>
      </w:pPr>
      <w:r>
        <w:rPr>
          <w:rFonts w:ascii="宋体" w:hAnsi="宋体" w:eastAsia="宋体" w:cs="宋体"/>
          <w:b/>
          <w:bCs/>
          <w:kern w:val="0"/>
          <w:sz w:val="27"/>
          <w:szCs w:val="27"/>
        </w:rPr>
        <w:t>1. 研究重点</w:t>
      </w:r>
    </w:p>
    <w:p w14:paraId="4FFE4CA6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二次函数三类表达式的灵活运用与互化运算；</w:t>
      </w:r>
    </w:p>
    <w:p w14:paraId="69CF6521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二次函数图像特征、核心性质的深度剖析与内化；</w:t>
      </w:r>
    </w:p>
    <w:p w14:paraId="5467813F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数形结合思想在解题过程中的落地应用；</w:t>
      </w:r>
    </w:p>
    <w:p w14:paraId="21D63B0F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二次函数基础题型、中档题型的解题技巧归纳。</w:t>
      </w:r>
    </w:p>
    <w:p w14:paraId="32A47AE1">
      <w:pPr>
        <w:widowControl/>
        <w:spacing w:before="100" w:beforeAutospacing="1" w:after="100" w:afterAutospacing="1"/>
        <w:jc w:val="left"/>
        <w:outlineLvl w:val="2"/>
        <w:rPr>
          <w:rFonts w:ascii="宋体" w:hAnsi="宋体" w:eastAsia="宋体" w:cs="宋体"/>
          <w:b/>
          <w:bCs/>
          <w:kern w:val="0"/>
          <w:sz w:val="27"/>
          <w:szCs w:val="27"/>
        </w:rPr>
      </w:pPr>
      <w:r>
        <w:rPr>
          <w:rFonts w:ascii="宋体" w:hAnsi="宋体" w:eastAsia="宋体" w:cs="宋体"/>
          <w:b/>
          <w:bCs/>
          <w:kern w:val="0"/>
          <w:sz w:val="27"/>
          <w:szCs w:val="27"/>
        </w:rPr>
        <w:t>2. 研究难点</w:t>
      </w:r>
    </w:p>
    <w:p w14:paraId="6B0AC7B4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二次函数图像变换的本质机理认知与规律推导；</w:t>
      </w:r>
    </w:p>
    <w:p w14:paraId="179C268D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实际问题中变量关系的提炼与数学模型构建；</w:t>
      </w:r>
    </w:p>
    <w:p w14:paraId="5C7FA0E6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限定定义域内二次函数最值的分类讨论；</w:t>
      </w:r>
    </w:p>
    <w:p w14:paraId="274C81CE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二次函数与几何、方程的综合压轴题拆解。</w:t>
      </w:r>
    </w:p>
    <w:p w14:paraId="3D1C850B">
      <w:pPr>
        <w:widowControl/>
        <w:spacing w:before="100" w:beforeAutospacing="1" w:after="100" w:afterAutospacing="1"/>
        <w:jc w:val="left"/>
        <w:outlineLvl w:val="0"/>
        <w:rPr>
          <w:rFonts w:ascii="宋体" w:hAnsi="宋体" w:eastAsia="宋体" w:cs="宋体"/>
          <w:b/>
          <w:bCs/>
          <w:kern w:val="36"/>
          <w:sz w:val="48"/>
          <w:szCs w:val="48"/>
        </w:rPr>
      </w:pPr>
      <w:r>
        <w:rPr>
          <w:rFonts w:ascii="宋体" w:hAnsi="宋体" w:eastAsia="宋体" w:cs="宋体"/>
          <w:b/>
          <w:bCs/>
          <w:kern w:val="36"/>
          <w:sz w:val="48"/>
          <w:szCs w:val="48"/>
        </w:rPr>
        <w:t>三、研究计划与进度安排</w:t>
      </w:r>
    </w:p>
    <w:p w14:paraId="0A28BC3C"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本课题研究周期共计6周，采用分阶段、按节点、闭环式推进模式，保障研究流程规范、成果扎实有效，具体进度安排如下：</w:t>
      </w:r>
    </w:p>
    <w:p w14:paraId="57C9F6FA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1. 筹备启动阶段（第1周）</w:t>
      </w:r>
    </w:p>
    <w:p w14:paraId="7A14C2F6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组建课题研究小组，召开开题筹备会议，明确成员分工（资料搜集、过程记录、实践探究、成果撰写）；系统搜集整理教材、中考真题、教辅资料、学术文献等研究素材；搭建课题研究整体框架，撰写并完善开题报告，完成开题论证工作。</w:t>
      </w:r>
    </w:p>
    <w:p w14:paraId="09885806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2. 理论深耕阶段（第2-3周）</w:t>
      </w:r>
    </w:p>
    <w:p w14:paraId="4EA58D02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系统研习二次函数基础理论知识，梳理知识点脉络与内在逻辑关系；开展小组专题研讨，攻克三类表达式转化、图像性质分析等基础难点，绘制知识点思维导图；开展基础题型专项训练，巩固理论知识，夯实研究根基。</w:t>
      </w:r>
    </w:p>
    <w:p w14:paraId="401F73B9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3. 实践攻坚阶段（第4-5周）</w:t>
      </w:r>
    </w:p>
    <w:p w14:paraId="11A74C90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搜集近三年全国各地中考二次函数真题及生活化实际案例，分组开展案例探究与复盘总结；针对图像变换、综合应用、建模解题等重难点问题，开展小组合作攻坚；归纳各类题型解题思路、易错点与技巧方法，形成案例解析汇编。</w:t>
      </w:r>
    </w:p>
    <w:p w14:paraId="5A30E74F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4. 总结结题阶段（第6周）</w:t>
      </w:r>
    </w:p>
    <w:p w14:paraId="2126A7FB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全面汇总研究资料、过程记录、解题案例、研究心得等成果；整理完善研究产出，撰写规范结题报告；制作成果展示材料（PPT、思维导图、手册等），开展课题成果交流与总结反思。</w:t>
      </w:r>
    </w:p>
    <w:p w14:paraId="6306F956">
      <w:pPr>
        <w:widowControl/>
        <w:spacing w:before="100" w:beforeAutospacing="1" w:after="100" w:afterAutospacing="1"/>
        <w:jc w:val="left"/>
        <w:outlineLvl w:val="0"/>
        <w:rPr>
          <w:rFonts w:ascii="宋体" w:hAnsi="宋体" w:eastAsia="宋体" w:cs="宋体"/>
          <w:b/>
          <w:bCs/>
          <w:kern w:val="36"/>
          <w:sz w:val="48"/>
          <w:szCs w:val="48"/>
        </w:rPr>
      </w:pPr>
      <w:r>
        <w:rPr>
          <w:rFonts w:ascii="宋体" w:hAnsi="宋体" w:eastAsia="宋体" w:cs="宋体"/>
          <w:b/>
          <w:bCs/>
          <w:kern w:val="36"/>
          <w:sz w:val="48"/>
          <w:szCs w:val="48"/>
        </w:rPr>
        <w:t>四、预期成果</w:t>
      </w:r>
    </w:p>
    <w:p w14:paraId="1D983814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（一）理论成果</w:t>
      </w:r>
    </w:p>
    <w:p w14:paraId="73AC16F4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形成《初中二次函数知识点思维导图》1份，实现知识体系可视化呈现；</w:t>
      </w:r>
    </w:p>
    <w:p w14:paraId="2BF9779E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编撰《二次函数核心性质与解题技巧手册》1册，涵盖基础知识点、易错警示、速记规律；</w:t>
      </w:r>
    </w:p>
    <w:p w14:paraId="1C6EAE4F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完成《二次函数典型例题及解析汇编》1套，甄选历年真题、典型实例，附详细解题思路与方法总结；</w:t>
      </w:r>
    </w:p>
    <w:p w14:paraId="5D21D23B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形成开题报告、研究过程纪实、结题报告等规范化课题研究全套材料。</w:t>
      </w:r>
    </w:p>
    <w:p w14:paraId="758B10D9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（二）实践成果</w:t>
      </w:r>
    </w:p>
    <w:p w14:paraId="731258D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课题组成员攻克二次函数学习难点，解题正确率与应试能力显著提升；</w:t>
      </w:r>
    </w:p>
    <w:p w14:paraId="21E7A57F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培育数形结合、逻辑推理、数学建模等数学核心素养，消解函数学习畏难情绪；</w:t>
      </w:r>
    </w:p>
    <w:p w14:paraId="4EC4CE2E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研究成果可在班级内推广应用，助力同龄学生突破学习瓶颈，营造优良的数学学习氛围。</w:t>
      </w:r>
    </w:p>
    <w:p w14:paraId="0F40B949">
      <w:pPr>
        <w:snapToGrid w:val="0"/>
        <w:spacing w:line="360" w:lineRule="auto"/>
        <w:ind w:left="5218" w:leftChars="2185" w:hanging="630" w:hangingChars="300"/>
        <w:rPr>
          <w:rFonts w:ascii="Times New Roman" w:hAnsi="Times New Roman" w:eastAsia="黑体" w:cs="Times New Roman"/>
          <w:sz w:val="24"/>
          <w:szCs w:val="32"/>
        </w:rPr>
      </w:pPr>
      <w:r>
        <w:rPr>
          <w:rFonts w:hint="eastAsia"/>
        </w:rPr>
        <w:t xml:space="preserve"> </w:t>
      </w:r>
      <w:r>
        <w:t xml:space="preserve">                                               </w:t>
      </w:r>
      <w:r>
        <w:rPr>
          <w:rFonts w:hint="eastAsia" w:ascii="Times New Roman" w:hAnsi="Times New Roman" w:eastAsia="黑体" w:cs="Times New Roman"/>
          <w:sz w:val="24"/>
          <w:szCs w:val="32"/>
        </w:rPr>
        <w:t>课题组成员：程子洋</w:t>
      </w:r>
    </w:p>
    <w:p w14:paraId="4110CDAE">
      <w:pPr>
        <w:snapToGrid w:val="0"/>
        <w:spacing w:line="360" w:lineRule="auto"/>
        <w:ind w:firstLine="5244" w:firstLineChars="2185"/>
        <w:rPr>
          <w:rFonts w:ascii="Times New Roman" w:hAnsi="Times New Roman" w:eastAsia="黑体" w:cs="Times New Roman"/>
          <w:sz w:val="24"/>
          <w:szCs w:val="32"/>
        </w:rPr>
      </w:pPr>
      <w:r>
        <w:rPr>
          <w:rFonts w:hint="eastAsia" w:ascii="Times New Roman" w:hAnsi="Times New Roman" w:eastAsia="黑体" w:cs="Times New Roman"/>
          <w:sz w:val="24"/>
          <w:szCs w:val="32"/>
        </w:rPr>
        <w:t>指导教师：崔金环</w:t>
      </w:r>
    </w:p>
    <w:p w14:paraId="3CAF73D6">
      <w:pPr>
        <w:snapToGrid w:val="0"/>
        <w:spacing w:line="360" w:lineRule="auto"/>
        <w:ind w:firstLine="5244" w:firstLineChars="2185"/>
        <w:rPr>
          <w:rFonts w:ascii="Times New Roman" w:hAnsi="Times New Roman" w:eastAsia="黑体" w:cs="Times New Roman"/>
          <w:sz w:val="24"/>
          <w:szCs w:val="32"/>
        </w:rPr>
      </w:pPr>
      <w:r>
        <w:rPr>
          <w:rFonts w:hint="eastAsia" w:ascii="Times New Roman" w:hAnsi="Times New Roman" w:eastAsia="黑体" w:cs="Times New Roman"/>
          <w:sz w:val="24"/>
          <w:szCs w:val="32"/>
        </w:rPr>
        <w:t>学校：中国矿业大学附中</w:t>
      </w:r>
    </w:p>
    <w:p w14:paraId="2A8786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542C73"/>
    <w:multiLevelType w:val="multilevel"/>
    <w:tmpl w:val="08542C7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08EB5EA6"/>
    <w:multiLevelType w:val="multilevel"/>
    <w:tmpl w:val="08EB5EA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4AC22682"/>
    <w:multiLevelType w:val="multilevel"/>
    <w:tmpl w:val="4AC2268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53C97C4D"/>
    <w:multiLevelType w:val="multilevel"/>
    <w:tmpl w:val="53C97C4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643F04A4"/>
    <w:multiLevelType w:val="multilevel"/>
    <w:tmpl w:val="643F04A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708E3B64"/>
    <w:multiLevelType w:val="multilevel"/>
    <w:tmpl w:val="708E3B6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758"/>
    <w:rsid w:val="003F3ACE"/>
    <w:rsid w:val="003F50F8"/>
    <w:rsid w:val="004C2758"/>
    <w:rsid w:val="00592E9F"/>
    <w:rsid w:val="00617ACB"/>
    <w:rsid w:val="00783CA9"/>
    <w:rsid w:val="00880395"/>
    <w:rsid w:val="00AC736A"/>
    <w:rsid w:val="5D9B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2902</Words>
  <Characters>2921</Characters>
  <Lines>21</Lines>
  <Paragraphs>6</Paragraphs>
  <TotalTime>1</TotalTime>
  <ScaleCrop>false</ScaleCrop>
  <LinksUpToDate>false</LinksUpToDate>
  <CharactersWithSpaces>2982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2026-03-12T03:01:00Z</dcterms:created>
  <dc:creator>wang</dc:creator>
  <cp:lastModifiedBy>张秀全</cp:lastModifiedBy>
  <dcterms:modified xsi:type="dcterms:W3CDTF">2026-03-18T07:39:44Z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eyJoZGlkIjoiODgxMjIxNDc0OGQ4MGE2OWUzZjU0OGYxOTM2MGI3ZTUiLCJ1c2VySWQiOiIxNjkyNzQyMzkyIn0=</vt:lpwstr>
  </property>
  <property fmtid="{D5CDD505-2E9C-101B-9397-08002B2CF9AE}" pid="3" name="KSOProductBuildVer">
    <vt:lpwstr>2052-12.1.0.23542</vt:lpwstr>
  </property>
  <property fmtid="{D5CDD505-2E9C-101B-9397-08002B2CF9AE}" pid="4" name="ICV">
    <vt:lpwstr>F8B510C540E14B7CA72ECDE8CC30218E_12</vt:lpwstr>
  </property>
</Properties>
</file>