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80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240" w:line="600" w:lineRule="exact"/>
        <w:jc w:val="both"/>
        <w:textAlignment w:val="auto"/>
        <w:rPr>
          <w:rFonts w:hint="eastAsia"/>
          <w:b/>
          <w:bCs/>
          <w:sz w:val="52"/>
          <w:szCs w:val="52"/>
          <w:lang w:eastAsia="zh-CN"/>
        </w:rPr>
      </w:pPr>
    </w:p>
    <w:p w14:paraId="5F99B1C1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r>
        <w:rPr>
          <w:rFonts w:hint="eastAsia" w:ascii="楷体" w:hAnsi="楷体" w:eastAsia="楷体" w:cs="楷体"/>
          <w:sz w:val="48"/>
          <w:szCs w:val="48"/>
        </w:rPr>
        <w:t>徐州文化古钱币中的数学知识探究</w:t>
      </w:r>
    </w:p>
    <w:p w14:paraId="23AB4836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r>
        <w:rPr>
          <w:rFonts w:hint="eastAsia" w:ascii="楷体" w:hAnsi="楷体" w:eastAsia="楷体" w:cs="楷体"/>
          <w:sz w:val="48"/>
          <w:szCs w:val="48"/>
        </w:rPr>
        <w:t>及中考尺规作图题预测</w:t>
      </w:r>
      <w:r>
        <w:rPr>
          <w:rFonts w:hint="eastAsia" w:ascii="楷体" w:hAnsi="楷体" w:eastAsia="楷体" w:cs="楷体"/>
          <w:sz w:val="48"/>
          <w:szCs w:val="48"/>
          <w:lang w:eastAsia="zh-CN"/>
        </w:rPr>
        <w:t>结</w:t>
      </w:r>
      <w:r>
        <w:rPr>
          <w:rFonts w:hint="eastAsia" w:ascii="楷体" w:hAnsi="楷体" w:eastAsia="楷体" w:cs="楷体"/>
          <w:sz w:val="48"/>
          <w:szCs w:val="48"/>
        </w:rPr>
        <w:t>题报告</w:t>
      </w:r>
    </w:p>
    <w:p w14:paraId="4CEE8680">
      <w:pPr>
        <w:rPr>
          <w:rFonts w:hint="eastAsia"/>
        </w:rPr>
      </w:pPr>
      <w:bookmarkStart w:id="0" w:name="_GoBack"/>
      <w:bookmarkEnd w:id="0"/>
    </w:p>
    <w:p w14:paraId="7DFACF07">
      <w:pPr>
        <w:rPr>
          <w:rFonts w:hint="eastAsia"/>
        </w:rPr>
      </w:pPr>
    </w:p>
    <w:p w14:paraId="4A8AA8E9">
      <w:pPr>
        <w:rPr>
          <w:rFonts w:hint="eastAsia"/>
        </w:rPr>
      </w:pPr>
    </w:p>
    <w:p w14:paraId="6CEBA959">
      <w:pPr>
        <w:rPr>
          <w:rFonts w:hint="eastAsia"/>
        </w:rPr>
      </w:pPr>
    </w:p>
    <w:p w14:paraId="451AD58D">
      <w:pPr>
        <w:rPr>
          <w:rFonts w:hint="eastAsia"/>
        </w:rPr>
      </w:pPr>
    </w:p>
    <w:p w14:paraId="583596E3">
      <w:pPr>
        <w:rPr>
          <w:rFonts w:hint="eastAsia"/>
        </w:rPr>
      </w:pPr>
    </w:p>
    <w:p w14:paraId="720C95DB">
      <w:pPr>
        <w:rPr>
          <w:rFonts w:hint="eastAsia"/>
        </w:rPr>
      </w:pPr>
    </w:p>
    <w:p w14:paraId="5FF3ED5A">
      <w:pPr>
        <w:rPr>
          <w:rFonts w:hint="eastAsia"/>
        </w:rPr>
      </w:pPr>
    </w:p>
    <w:p w14:paraId="151B7769">
      <w:pPr>
        <w:rPr>
          <w:rFonts w:hint="eastAsia"/>
        </w:rPr>
      </w:pPr>
    </w:p>
    <w:p w14:paraId="297F7985">
      <w:pPr>
        <w:rPr>
          <w:rFonts w:hint="eastAsia"/>
        </w:rPr>
      </w:pPr>
    </w:p>
    <w:p w14:paraId="5E61126C">
      <w:pPr>
        <w:rPr>
          <w:rFonts w:hint="eastAsia"/>
        </w:rPr>
      </w:pPr>
    </w:p>
    <w:p w14:paraId="2757CAA4">
      <w:pPr>
        <w:rPr>
          <w:rFonts w:hint="eastAsia"/>
        </w:rPr>
      </w:pPr>
    </w:p>
    <w:p w14:paraId="4216857C">
      <w:pPr>
        <w:rPr>
          <w:rFonts w:hint="eastAsia"/>
        </w:rPr>
      </w:pPr>
    </w:p>
    <w:p w14:paraId="4687983C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学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      </w:t>
      </w:r>
      <w:r>
        <w:rPr>
          <w:rFonts w:hint="eastAsia" w:eastAsia="仿宋_GB2312"/>
          <w:sz w:val="32"/>
          <w:szCs w:val="20"/>
          <w:lang w:eastAsia="zh-CN"/>
        </w:rPr>
        <w:t>校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0"/>
          <w:u w:val="single"/>
          <w:lang w:eastAsia="zh-CN"/>
        </w:rPr>
        <w:t>中国矿业大学附属中学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</w:p>
    <w:p w14:paraId="39CCDD5C">
      <w:pPr>
        <w:adjustRightInd w:val="0"/>
        <w:snapToGrid w:val="0"/>
        <w:spacing w:line="480" w:lineRule="auto"/>
        <w:ind w:firstLine="608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-8"/>
          <w:sz w:val="32"/>
          <w:szCs w:val="20"/>
          <w:lang w:eastAsia="zh-CN"/>
        </w:rPr>
        <w:t>班</w:t>
      </w:r>
      <w:r>
        <w:rPr>
          <w:rFonts w:hint="eastAsia" w:eastAsia="仿宋_GB2312"/>
          <w:spacing w:val="-8"/>
          <w:sz w:val="32"/>
          <w:szCs w:val="20"/>
          <w:lang w:val="en-US" w:eastAsia="zh-CN"/>
        </w:rPr>
        <w:t xml:space="preserve">        </w:t>
      </w:r>
      <w:r>
        <w:rPr>
          <w:rFonts w:hint="eastAsia" w:eastAsia="仿宋_GB2312"/>
          <w:spacing w:val="-8"/>
          <w:sz w:val="32"/>
          <w:szCs w:val="20"/>
          <w:lang w:eastAsia="zh-CN"/>
        </w:rPr>
        <w:t>级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初三（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>1班</w:t>
      </w:r>
      <w:r>
        <w:rPr>
          <w:rFonts w:hint="eastAsia" w:eastAsia="仿宋_GB2312"/>
          <w:sz w:val="32"/>
          <w:szCs w:val="20"/>
          <w:u w:val="single"/>
          <w:lang w:eastAsia="zh-CN"/>
        </w:rPr>
        <w:t>）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</w:p>
    <w:p w14:paraId="24822CF0">
      <w:pPr>
        <w:adjustRightInd w:val="0"/>
        <w:snapToGrid w:val="0"/>
        <w:spacing w:line="480" w:lineRule="auto"/>
        <w:ind w:firstLine="696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14"/>
          <w:sz w:val="32"/>
          <w:szCs w:val="20"/>
          <w:lang w:eastAsia="zh-CN"/>
        </w:rPr>
        <w:t>主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  <w:lang w:eastAsia="zh-CN"/>
        </w:rPr>
        <w:t>持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</w:rPr>
        <w:t>人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朱羿霖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</w:p>
    <w:p w14:paraId="5F29F489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指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导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老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师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张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欣</w:t>
      </w:r>
      <w:r>
        <w:rPr>
          <w:rFonts w:hint="eastAsia" w:eastAsia="仿宋_GB2312"/>
          <w:sz w:val="32"/>
          <w:szCs w:val="20"/>
          <w:u w:val="single"/>
        </w:rPr>
        <w:t xml:space="preserve"> 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</w:p>
    <w:p w14:paraId="6C9F5776">
      <w:pPr>
        <w:rPr>
          <w:rFonts w:hint="eastAsia"/>
        </w:rPr>
      </w:pPr>
    </w:p>
    <w:p w14:paraId="07A664B9">
      <w:pPr>
        <w:rPr>
          <w:rFonts w:hint="eastAsia"/>
        </w:rPr>
      </w:pPr>
    </w:p>
    <w:p w14:paraId="3B458305">
      <w:pPr>
        <w:rPr>
          <w:rFonts w:hint="eastAsia"/>
        </w:rPr>
      </w:pPr>
    </w:p>
    <w:p w14:paraId="180FDE9B">
      <w:pPr>
        <w:rPr>
          <w:rFonts w:hint="eastAsia"/>
        </w:rPr>
      </w:pPr>
    </w:p>
    <w:p w14:paraId="7402F23A">
      <w:pPr>
        <w:rPr>
          <w:rFonts w:hint="eastAsia"/>
        </w:rPr>
      </w:pPr>
    </w:p>
    <w:p w14:paraId="1DB461E8">
      <w:pPr>
        <w:rPr>
          <w:rFonts w:hint="eastAsia" w:ascii="仿宋_GB2312" w:eastAsia="仿宋_GB2312"/>
          <w:sz w:val="32"/>
          <w:szCs w:val="32"/>
        </w:rPr>
      </w:pPr>
    </w:p>
    <w:p w14:paraId="7EC9E3C6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lang w:eastAsia="zh-CN"/>
        </w:rPr>
      </w:pPr>
    </w:p>
    <w:p w14:paraId="6830D005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《</w:t>
      </w:r>
      <w:r>
        <w:rPr>
          <w:rFonts w:hint="eastAsia" w:ascii="楷体" w:hAnsi="楷体" w:eastAsia="楷体" w:cs="楷体"/>
        </w:rPr>
        <w:t>徐州文化古钱币中的数学知识探究及中考尺规作图题预测</w:t>
      </w:r>
      <w:r>
        <w:rPr>
          <w:rFonts w:hint="eastAsia" w:ascii="楷体" w:hAnsi="楷体" w:eastAsia="楷体" w:cs="楷体"/>
          <w:lang w:eastAsia="zh-CN"/>
        </w:rPr>
        <w:t>》</w:t>
      </w:r>
      <w:r>
        <w:rPr>
          <w:rFonts w:hint="eastAsia" w:ascii="楷体" w:hAnsi="楷体" w:eastAsia="楷体" w:cs="楷体"/>
        </w:rPr>
        <w:t>结题报告</w:t>
      </w:r>
    </w:p>
    <w:p w14:paraId="106E35A4">
      <w:pPr>
        <w:jc w:val="center"/>
        <w:rPr>
          <w:rFonts w:hint="default" w:eastAsia="楷体"/>
          <w:b/>
          <w:bCs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中国矿业大学附属中学  初三（1）班朱羿霖</w:t>
      </w:r>
    </w:p>
    <w:p w14:paraId="30E6B635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一、课题名称</w:t>
      </w:r>
    </w:p>
    <w:p w14:paraId="448B5CF4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徐州文化古钱币中的数学知识探究及中考尺规作图题预测</w:t>
      </w:r>
    </w:p>
    <w:p w14:paraId="28E28A2B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二、课题研究概述</w:t>
      </w:r>
    </w:p>
    <w:p w14:paraId="342927B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本课题于2026年2月启动，2026年3月完成研究，严格按照开题报告制定的研究方案、进度安排与研究内容，开展文献研究、实地调研、真题分析、古钱币数学知识挖掘、预测题设计等工作，最终完成了开题报告、过程材料、结题报告的撰写，形成了贴合徐州中考实际的预测题及备考建议，顺利完成研究任务，达到了预期研究目标。</w:t>
      </w:r>
    </w:p>
    <w:p w14:paraId="1F67EE84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本课题立足徐州中考尺规作图的命题趋势，结合徐州本土古钱币文化，挖掘古钱币中的数学知识，搭建“文化素材—数学考点”的桥梁，既为中考复习提供了针对性参考，又实现了本土文化的传承，具有较强的学科价值、文化价值与实践价值。</w:t>
      </w:r>
    </w:p>
    <w:p w14:paraId="729837CF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三、课题研究过程回顾</w:t>
      </w:r>
    </w:p>
    <w:p w14:paraId="7981A1B7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（一）准备阶段（第1-2周）</w:t>
      </w:r>
    </w:p>
    <w:p w14:paraId="409CD66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课题组成员明确分工，完成文献与真题收集工作，查阅了2021-2025年徐州中考数学真题、古钱币考古文献、尺规作图教学研究资料等，形成文献综述；前往徐州博物馆开展实地调研，拍摄古钱币图像、记录尺寸数据，收集文物背景介绍，为后续研究奠定了坚实的基础。</w:t>
      </w:r>
    </w:p>
    <w:p w14:paraId="644D9E05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（二）实施阶段（第3-</w:t>
      </w:r>
      <w:r>
        <w:rPr>
          <w:rFonts w:hint="eastAsia" w:ascii="楷体" w:hAnsi="楷体" w:eastAsia="楷体" w:cs="楷体"/>
          <w:lang w:val="en-US" w:eastAsia="zh-CN"/>
        </w:rPr>
        <w:t>5</w:t>
      </w:r>
      <w:r>
        <w:rPr>
          <w:rFonts w:hint="eastAsia" w:ascii="楷体" w:hAnsi="楷体" w:eastAsia="楷体" w:cs="楷体"/>
        </w:rPr>
        <w:t>周）</w:t>
      </w:r>
    </w:p>
    <w:p w14:paraId="74BC860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中考尺规作图出题趋势分析：梳理近五年徐州中考尺规作图真题，明确考查频率、核心考点、出题形式、难度梯度及本土文化融合特点，总结出题流程，形成真题分析报告。</w:t>
      </w:r>
    </w:p>
    <w:p w14:paraId="6314FC6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古钱币数学知识挖掘：结合实地调研资料与考古文献，重点分析半两钱、正隆元宝、平肩空首布等典型古钱币的形制、尺寸、纹饰，提炼其中的几何图形、比例关系、对称性质，建立与尺规作图考点的关联。</w:t>
      </w:r>
    </w:p>
    <w:p w14:paraId="4119D8A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预测题设计与打磨：结合出题趋势与古钱币素材，设计预测题初稿，经过多次研讨、修改，完善题目条件、设问形式与解析过程，确保预测题贴合中考难度与命题风格。</w:t>
      </w:r>
    </w:p>
    <w:p w14:paraId="3E43903B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（三）总结阶段（第</w:t>
      </w:r>
      <w:r>
        <w:rPr>
          <w:rFonts w:hint="eastAsia" w:ascii="楷体" w:hAnsi="楷体" w:eastAsia="楷体" w:cs="楷体"/>
          <w:lang w:val="en-US" w:eastAsia="zh-CN"/>
        </w:rPr>
        <w:t>6</w:t>
      </w:r>
      <w:r>
        <w:rPr>
          <w:rFonts w:hint="eastAsia" w:ascii="楷体" w:hAnsi="楷体" w:eastAsia="楷体" w:cs="楷体"/>
        </w:rPr>
        <w:t>-</w:t>
      </w:r>
      <w:r>
        <w:rPr>
          <w:rFonts w:hint="eastAsia" w:ascii="楷体" w:hAnsi="楷体" w:eastAsia="楷体" w:cs="楷体"/>
          <w:lang w:val="en-US" w:eastAsia="zh-CN"/>
        </w:rPr>
        <w:t>7</w:t>
      </w:r>
      <w:r>
        <w:rPr>
          <w:rFonts w:hint="eastAsia" w:ascii="楷体" w:hAnsi="楷体" w:eastAsia="楷体" w:cs="楷体"/>
        </w:rPr>
        <w:t>周）</w:t>
      </w:r>
    </w:p>
    <w:p w14:paraId="2F79C12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整理研究过程中的各类材料（文献、调研记录、研讨会记录、预测题打磨稿等），汇总研究成果；撰写结题报告，梳理研究结论、研究亮点与不足，提出切实可行的备考建议；对整个研究过程进行复盘，完善研究成果，确保研究的科学性、实用性与完整性。</w:t>
      </w:r>
    </w:p>
    <w:p w14:paraId="78260836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四、课题研究成果</w:t>
      </w:r>
    </w:p>
    <w:p w14:paraId="62BCAF9A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（一）核心研究成果</w:t>
      </w:r>
    </w:p>
    <w:p w14:paraId="2A7BF60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梳理了近五年徐州中考尺规作图的出题趋势与流程，明确了核心考点与备考重点，形成了完整的真题分析报告。</w:t>
      </w:r>
    </w:p>
    <w:p w14:paraId="5B02B404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挖掘了徐州博物馆古钱币中的数学知识，建立了古钱币文化与尺规作图考点的关联，整理了古钱币数学知识挖掘笔记。</w:t>
      </w:r>
    </w:p>
    <w:p w14:paraId="4EABE1D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设计了1道贴合徐州中考难度、融入古钱币文化的尺规作图预测题，配套完整的解析与评分标准，可直接用于中考复习。</w:t>
      </w:r>
    </w:p>
    <w:p w14:paraId="4D51468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形成了完整的课题研究材料，包括开题报告、过程材料、结题报告，提出了切实可行的中考尺规作图备考建议。</w:t>
      </w:r>
    </w:p>
    <w:p w14:paraId="77387185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（二）具体成果展示</w:t>
      </w:r>
    </w:p>
    <w:p w14:paraId="006192F6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 近五年徐州中考尺规作图出题趋势总结</w:t>
      </w:r>
    </w:p>
    <w:p w14:paraId="016F8D5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（1）考查频率稳定：每年必考1道尺规作图题，分值3-8分，解答题形式为主，部分年份结合选择题考查作图痕迹判断。</w:t>
      </w:r>
    </w:p>
    <w:p w14:paraId="10DC503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（2）考点聚焦核心：重点考查作线段垂直平分线、作角平分线、作圆、补全图形等基本作图的应用，其中线段垂直平分线应用考查频率最高。</w:t>
      </w:r>
    </w:p>
    <w:p w14:paraId="23F9D89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（3）贴合本土文化与实际：2023年起融入徐州本土文化素材，题型注重实际应用，引导学生运用尺规作图解决实际问题。</w:t>
      </w:r>
    </w:p>
    <w:p w14:paraId="609C682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（4）难度梯度清晰：分为“作图操作”与“计算/证明”两部分，作图部分简单，计算/证明部分中等，注重综合应用。</w:t>
      </w:r>
    </w:p>
    <w:p w14:paraId="607CAEEE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 徐州古钱币中的数学知识核心要点</w:t>
      </w:r>
    </w:p>
    <w:p w14:paraId="0A6AE2D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（1）几何图形：圆形（外轮廓）、正方形（方孔）、弧（弧裆布币），与尺规作图中“作圆”“作正方形”“补全圆弧”考点契合。</w:t>
      </w:r>
    </w:p>
    <w:p w14:paraId="438D751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（2）比例关系：圆形方孔钱直径与方孔边长比例约4:1，弧裆布币各部分尺寸遵循固定比例，与“按比例作线段”“比例计算”考点关联。</w:t>
      </w:r>
    </w:p>
    <w:p w14:paraId="1CCAEC9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（3）对称性质：圆形方孔钱、弧裆布币均体现轴对称、中心对称性质，与“作轴对称图形”“中心对称图形”考点相关。</w:t>
      </w:r>
    </w:p>
    <w:p w14:paraId="3D11A29C">
      <w:pPr>
        <w:pStyle w:val="5"/>
        <w:keepNext w:val="0"/>
        <w:keepLines w:val="0"/>
        <w:widowControl/>
        <w:suppressLineNumbers w:val="0"/>
        <w:jc w:val="left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3. 中考尺规作图预测题（最终版）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</w:p>
    <w:p w14:paraId="155E4209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题目：徐州博物馆馆藏一枚西汉“半两”钱，其形制为圆形方孔，现给出该钱币的残缺轮廓（如图，仅保留一段圆弧AB和方孔的一个顶点C，已知圆弧AB是钱币外轮廓的一部分，点C是方孔的顶点，且C在圆弧AB所在圆的内部）。请完成下列任务：</w:t>
      </w:r>
    </w:p>
    <w:p w14:paraId="0D6A8133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（1）用无刻度的直尺和圆规，补全该“半两”钱的外轮廓（圆形），并作出方孔的另外三条边，使方孔为正方形，且正方形的对角线过圆形的圆心（保留作图痕迹，不写作法）；</w:t>
      </w:r>
    </w:p>
    <w:p w14:paraId="58186F61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（2）若测得圆弧AB对应的弦长AB=2√3 cm，弦AB到圆心的距离为1 cm，求该“半两”钱的外轮廓半径及方孔的边长（结果保留根号）。</w:t>
      </w:r>
    </w:p>
    <w:p w14:paraId="69909FA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</w:p>
    <w:p w14:paraId="1ACF95AE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解析：</w:t>
      </w:r>
    </w:p>
    <w:p w14:paraId="33189EFB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（1）作图步骤：① 连接AB，作线段AB的垂直平分线l₁；② 在圆弧AB上取另一点D，连接AD，作线段AD的垂直平分线l₂；③ l₁与l₂的交点即为圆心O；④ 以O为圆心，OA为半径画圆，补全外轮廓；⑤ 连接OC并延长交圆于E、F，作EF的垂直平分线交圆于G、H，以OC为半径作弧，交HO、EO、GO与点M、N、P连接C、N、M、P，即为正方形方孔。</w:t>
      </w:r>
    </w:p>
    <w:p w14:paraId="3529B870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（2）计算过程：① 设半径为r，由勾股定理得r²=(√3)²+1²=4，r=2 cm；② 正方形对角线为圆的直径4 cm，边长为4÷√2=2√2 cm。</w:t>
      </w:r>
    </w:p>
    <w:p w14:paraId="6AA10B4F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</w:p>
    <w:p w14:paraId="55969158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t>以下是对应题目图片以及答案示例：</w:t>
      </w:r>
    </w:p>
    <w:p w14:paraId="6B8A4E28">
      <w:pPr>
        <w:keepNext w:val="0"/>
        <w:keepLines w:val="0"/>
        <w:widowControl/>
        <w:suppressLineNumbers w:val="0"/>
        <w:jc w:val="left"/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t>（1）：原题目</w:t>
      </w:r>
    </w:p>
    <w:p w14:paraId="35E13F03">
      <w:pPr>
        <w:keepNext w:val="0"/>
        <w:keepLines w:val="0"/>
        <w:widowControl/>
        <w:suppressLineNumbers w:val="0"/>
        <w:jc w:val="left"/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84830" cy="2439035"/>
            <wp:effectExtent l="0" t="0" r="1270" b="12065"/>
            <wp:docPr id="1" name="图片 1" descr="36186286947dcb31bd0554bddd5f41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186286947dcb31bd0554bddd5f41f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5560B">
      <w:pPr>
        <w:keepNext w:val="0"/>
        <w:keepLines w:val="0"/>
        <w:widowControl/>
        <w:numPr>
          <w:ilvl w:val="0"/>
          <w:numId w:val="1"/>
        </w:numPr>
        <w:suppressLineNumbers w:val="0"/>
        <w:ind w:left="210" w:leftChars="0" w:firstLineChars="0"/>
        <w:jc w:val="left"/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t>：找圆心</w:t>
      </w:r>
      <w:r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89450" cy="4063365"/>
            <wp:effectExtent l="0" t="0" r="6350" b="635"/>
            <wp:docPr id="2" name="图片 2" descr="15b39cd3bb470efa38e813a3d9335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b39cd3bb470efa38e813a3d9335cc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9450" cy="406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2760F">
      <w:pPr>
        <w:keepNext w:val="0"/>
        <w:keepLines w:val="0"/>
        <w:widowControl/>
        <w:numPr>
          <w:ilvl w:val="0"/>
          <w:numId w:val="1"/>
        </w:numPr>
        <w:suppressLineNumbers w:val="0"/>
        <w:ind w:left="210" w:leftChars="0" w:firstLineChars="0"/>
        <w:jc w:val="left"/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t>画出正方形</w:t>
      </w:r>
    </w:p>
    <w:p w14:paraId="246DE2AC">
      <w:pPr>
        <w:keepNext w:val="0"/>
        <w:keepLines w:val="0"/>
        <w:widowControl/>
        <w:numPr>
          <w:ilvl w:val="0"/>
          <w:numId w:val="0"/>
        </w:numPr>
        <w:suppressLineNumbers w:val="0"/>
        <w:ind w:left="210" w:leftChars="0"/>
        <w:jc w:val="left"/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default" w:ascii="楷体" w:hAnsi="楷体" w:eastAsia="楷体" w:cs="楷体"/>
          <w:b/>
          <w:bCs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178425" cy="3883660"/>
            <wp:effectExtent l="0" t="0" r="3175" b="2540"/>
            <wp:docPr id="4" name="图片 4" descr="64fbf12826b5b6dce9cfd94290ff3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4fbf12826b5b6dce9cfd94290ff31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388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3C573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4. 中考尺规作图备考建议</w:t>
      </w:r>
    </w:p>
    <w:p w14:paraId="45AAA73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（1）夯实基础：熟练掌握基本作图操作，规范保留作图痕迹，牢记作图原理。</w:t>
      </w:r>
    </w:p>
    <w:p w14:paraId="00678F1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（2）关联文化：关注徐州本土文化，挖掘古钱币等素材中的数学元素，理解“文化+考点”的关联。</w:t>
      </w:r>
    </w:p>
    <w:p w14:paraId="34C5250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（3）强化综合：加强“作图+计算/证明”的综合训练，提升解题灵活性。</w:t>
      </w:r>
    </w:p>
    <w:p w14:paraId="6364909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（4）重视规范：遵循中考评分标准，确保作图痕迹清晰、计算过程严谨。</w:t>
      </w:r>
    </w:p>
    <w:p w14:paraId="66083E32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五、研究结论</w:t>
      </w:r>
    </w:p>
    <w:p w14:paraId="578D3D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近五年徐州中考尺规作图题呈现“频率稳定、考点聚焦、贴合文化、综合提升”的趋势，核心考查线段垂直平分线、角平分线、作圆等基本作图的应用，设问形式以“作图+计算/证明”为主，难度梯度清晰，贴合新课标“文化浸润”与“学科应用”的要求。</w:t>
      </w:r>
    </w:p>
    <w:p w14:paraId="024966B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徐州博物馆馆藏的古钱币（半两钱、正隆元宝、平肩空首布等）中蕴含着丰富的数学知识，包括几何图形、比例关系、对称性质等，与尺规作图的核心考点高度契合，可作为中考尺规作图题的优质本土素材。</w:t>
      </w:r>
    </w:p>
    <w:p w14:paraId="1EEB463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结合古钱币文化与中考难度设计的预测题，贴合徐州中考命题风格，既考查学生的学科能力，又渗透本土文化，能够为徐州中考尺规作图复习提供有效的参考，助力学生高效备考。</w:t>
      </w:r>
    </w:p>
    <w:p w14:paraId="23ECBAF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实现了“文化传承+学科备考”的融合，通过挖掘古钱币中的数学知识，让学生在备考过程中了解徐州本土文化，增强文化自信，培养“用数学眼光解读文化”的思维习惯。</w:t>
      </w:r>
    </w:p>
    <w:p w14:paraId="0D04B629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六、研究亮点与不足</w:t>
      </w:r>
    </w:p>
    <w:p w14:paraId="435E22B0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（一）研究亮点</w:t>
      </w:r>
    </w:p>
    <w:p w14:paraId="042E1F6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视角新颖：立足徐州本土古钱币文化，将历史文物与中考数学尺规作图结合，打破了文化与学科脱节的现状，凸显地域特色与文化传承。</w:t>
      </w:r>
    </w:p>
    <w:p w14:paraId="5AAE19F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实用性强：研究成果（预测题、备考建议）贴合徐州中考实际，可直接用于教师教学与学生复习，具有较强的实践指导意义。</w:t>
      </w:r>
    </w:p>
    <w:p w14:paraId="50C8A0E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过程规范：严格按照课题研究流程开展工作，分工明确、调研扎实、成果完整，确保了研究的科学性与严谨性。</w:t>
      </w:r>
    </w:p>
    <w:p w14:paraId="7348066F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（二）研究不足</w:t>
      </w:r>
    </w:p>
    <w:p w14:paraId="3D3D5DF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古钱币数学知识挖掘不够深入：受古钱币磨损、考古资料限制，部分古钱币的尺寸数据无法精准测量，对其蕴含的数学逻辑分析不够细致。</w:t>
      </w:r>
    </w:p>
    <w:p w14:paraId="2463B3D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预测题的多样性不足：仅设计了1道预测题，覆盖的考点不够全面，可进一步设计不同难度、不同考点的预测题，丰富备考素材。</w:t>
      </w:r>
    </w:p>
    <w:p w14:paraId="24269FF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实践验证不足：研究成果未在实际教学中进行验证，无法确定预测题的贴合度与备考建议的有效性，后续可结合教学实践进一步优化。</w:t>
      </w:r>
    </w:p>
    <w:p w14:paraId="37C781C1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七、未来展望</w:t>
      </w:r>
    </w:p>
    <w:p w14:paraId="1B77043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深化研究：补充古钱币考古资料，进一步挖掘古钱币中的数学知识，完善古钱币与尺规作图考点的关联分析，丰富研究内容。</w:t>
      </w:r>
    </w:p>
    <w:p w14:paraId="0FED2A6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丰富成果：设计更多贴合中考难度、覆盖不同考点的古钱币相关尺规作图预测题，形成预测题库，为中考复习提供更全面的参考。</w:t>
      </w:r>
    </w:p>
    <w:p w14:paraId="69F378C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实践应用：将研究成果应用于实际教学中，收集学生解题反馈，优化预测题与备考建议，提升研究成果的实用性与针对性。</w:t>
      </w:r>
    </w:p>
    <w:p w14:paraId="75CC2FE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拓展延伸：将研究视角拓展到徐州其他本土文化素材（如汉玉、汉画像石），挖掘其中的数学知识，实现本土文化与数学学科的深度融合，助力学生提升文化素养与学科能力。</w:t>
      </w:r>
    </w:p>
    <w:p w14:paraId="0E1D9F31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八、课题研究总结</w:t>
      </w:r>
    </w:p>
    <w:p w14:paraId="488B2E1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本课题通过近7周的研究，顺利完成了既定的研究任务，达成了研究目标，形成了一系列具有实践价值的研究成果。在研究过程中，课题组成员分工协作、积极探索，不仅梳理了徐州中考尺规作图的出题规律，挖掘了古钱币中的数学知识，还设计了贴合中考实际的预测题，实现了“文化传承+学科备考”的双重目标。</w:t>
      </w:r>
    </w:p>
    <w:p w14:paraId="22498880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虽然研究过程中存在一些不足，但通过本次研究，我们积累了丰富的课题研究经验，也深刻认识到本土文化与学科融合的重要性。后续，我们将针对研究不足进行优化完善，进一步深化研究成果，拓展研究视角，为徐州中考数学复习与本土文化传承贡献更多力量。</w:t>
      </w:r>
    </w:p>
    <w:p w14:paraId="3B560928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九、参考文献</w:t>
      </w:r>
    </w:p>
    <w:p w14:paraId="76BC0C4D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徐州市中考数学真题（2021-2025年）；</w:t>
      </w:r>
    </w:p>
    <w:p w14:paraId="5CD2818B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徐州博物馆馆藏文物介绍（铜钱、平肩空首布相关）；</w:t>
      </w:r>
    </w:p>
    <w:p w14:paraId="3E23AB6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《新课标下尺规作图的命题变革与教学展望——以2022年江苏省中考为例》；</w:t>
      </w:r>
    </w:p>
    <w:p w14:paraId="11B5013B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《平肩空首布钱体排列组合之推断》；</w:t>
      </w:r>
    </w:p>
    <w:p w14:paraId="03AD6A4D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5. 徐州中考数学复习指导手册；</w:t>
      </w:r>
    </w:p>
    <w:p w14:paraId="4EABEA0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6. 《中国古钱币图谱》《徐州考古报告（古钱币卷）》。</w:t>
      </w:r>
    </w:p>
    <w:p w14:paraId="09638A72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</w:rPr>
        <w:t>十、致谢</w:t>
      </w:r>
    </w:p>
    <w:p w14:paraId="4AC2DDA1">
      <w:pPr>
        <w:ind w:firstLine="562" w:firstLineChars="200"/>
        <w:rPr>
          <w:rFonts w:hint="eastAsia" w:ascii="楷体" w:hAnsi="楷体" w:eastAsia="楷体"/>
          <w:b/>
          <w:bCs/>
          <w:sz w:val="28"/>
          <w:szCs w:val="32"/>
        </w:rPr>
      </w:pPr>
      <w:r>
        <w:rPr>
          <w:rFonts w:ascii="楷体" w:hAnsi="楷体" w:eastAsia="楷体"/>
          <w:b/>
          <w:bCs/>
          <w:sz w:val="28"/>
          <w:szCs w:val="32"/>
        </w:rPr>
        <w:t>最后，感谢老师对本次实验探究的支持与指导，感谢学校为</w:t>
      </w:r>
      <w:r>
        <w:rPr>
          <w:rFonts w:hint="eastAsia" w:ascii="楷体" w:hAnsi="楷体" w:eastAsia="楷体"/>
          <w:b/>
          <w:bCs/>
          <w:sz w:val="28"/>
          <w:szCs w:val="32"/>
        </w:rPr>
        <w:t>实验</w:t>
      </w:r>
      <w:r>
        <w:rPr>
          <w:rFonts w:ascii="楷体" w:hAnsi="楷体" w:eastAsia="楷体"/>
          <w:b/>
          <w:bCs/>
          <w:sz w:val="28"/>
          <w:szCs w:val="32"/>
        </w:rPr>
        <w:t>提供了</w:t>
      </w:r>
      <w:r>
        <w:rPr>
          <w:rFonts w:hint="eastAsia" w:ascii="楷体" w:hAnsi="楷体" w:eastAsia="楷体"/>
          <w:b/>
          <w:bCs/>
          <w:sz w:val="28"/>
          <w:szCs w:val="32"/>
        </w:rPr>
        <w:t>合适</w:t>
      </w:r>
      <w:r>
        <w:rPr>
          <w:rFonts w:ascii="楷体" w:hAnsi="楷体" w:eastAsia="楷体"/>
          <w:b/>
          <w:bCs/>
          <w:sz w:val="28"/>
          <w:szCs w:val="32"/>
        </w:rPr>
        <w:t>场地，</w:t>
      </w:r>
      <w:r>
        <w:rPr>
          <w:rFonts w:hint="eastAsia" w:ascii="楷体" w:hAnsi="楷体" w:eastAsia="楷体"/>
          <w:b/>
          <w:bCs/>
          <w:sz w:val="28"/>
          <w:szCs w:val="32"/>
        </w:rPr>
        <w:t>感谢其他同学及家人对我们的支持，祝贺本次课题圆满结题。</w:t>
      </w:r>
    </w:p>
    <w:p w14:paraId="2A41EE7B">
      <w:pPr>
        <w:keepNext w:val="0"/>
        <w:keepLines w:val="0"/>
        <w:widowControl/>
        <w:suppressLineNumbers w:val="0"/>
        <w:jc w:val="right"/>
        <w:rPr>
          <w:rFonts w:hint="default" w:ascii="楷体" w:hAnsi="楷体" w:eastAsia="楷体" w:cs="楷体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2026年3月</w:t>
      </w:r>
    </w:p>
    <w:p w14:paraId="20A181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091E6"/>
    <w:multiLevelType w:val="singleLevel"/>
    <w:tmpl w:val="85F091E6"/>
    <w:lvl w:ilvl="0" w:tentative="0">
      <w:start w:val="2"/>
      <w:numFmt w:val="decimal"/>
      <w:suff w:val="nothing"/>
      <w:lvlText w:val="（%1）"/>
      <w:lvlJc w:val="left"/>
      <w:pPr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A6DB7"/>
    <w:rsid w:val="3FE9504B"/>
    <w:rsid w:val="46A12AE5"/>
    <w:rsid w:val="46C6562D"/>
    <w:rsid w:val="4CE36F75"/>
    <w:rsid w:val="4DB12192"/>
    <w:rsid w:val="51C9088A"/>
    <w:rsid w:val="5A6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3709</Words>
  <Characters>3820</Characters>
  <Lines>0</Lines>
  <Paragraphs>0</Paragraphs>
  <TotalTime>0</TotalTime>
  <ScaleCrop>false</ScaleCrop>
  <LinksUpToDate>false</LinksUpToDate>
  <CharactersWithSpaces>3967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2026-03-08T08:49:00Z</dcterms:created>
  <dc:creator>dell</dc:creator>
  <cp:lastModifiedBy>朱</cp:lastModifiedBy>
  <dcterms:modified xsi:type="dcterms:W3CDTF">2026-03-10T07:13:06Z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eyJoZGlkIjoiY2MzYWFhMTc3N2ExMmNkMGE2ZDJjODg0ZjQwZGEyYWIiLCJ1c2VySWQiOiIyMjgxODY5MDIifQ==</vt:lpwstr>
  </property>
  <property fmtid="{D5CDD505-2E9C-101B-9397-08002B2CF9AE}" pid="4" name="ICV">
    <vt:lpwstr>F8C1636359A54098BEDCDAB4848A71EF_12</vt:lpwstr>
  </property>
</Properties>
</file>