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7D1EE">
      <w:pPr>
        <w:pStyle w:val="3"/>
        <w:spacing w:before="156" w:after="156" w:line="240" w:lineRule="auto"/>
        <w:jc w:val="center"/>
        <w:rPr>
          <w:sz w:val="44"/>
          <w:szCs w:val="44"/>
        </w:rPr>
      </w:pPr>
    </w:p>
    <w:p w14:paraId="751F16E8"/>
    <w:p w14:paraId="7FA8E447"/>
    <w:p w14:paraId="68A5DEF8"/>
    <w:p w14:paraId="7E4272A8">
      <w:pPr>
        <w:ind w:left="3604" w:hanging="3604" w:hangingChars="500"/>
        <w:jc w:val="center"/>
        <w:rPr>
          <w:rFonts w:eastAsia="华文楷体"/>
          <w:b/>
          <w:bCs/>
          <w:sz w:val="72"/>
          <w:szCs w:val="72"/>
        </w:rPr>
      </w:pPr>
      <w:r>
        <w:rPr>
          <w:rFonts w:hint="eastAsia" w:eastAsia="华文楷体"/>
          <w:b/>
          <w:bCs/>
          <w:sz w:val="72"/>
          <w:szCs w:val="72"/>
        </w:rPr>
        <w:t>海绵城市导向的园林绿地营建</w:t>
      </w:r>
    </w:p>
    <w:p w14:paraId="33EDB144">
      <w:pPr>
        <w:ind w:left="3604" w:hanging="3604" w:hangingChars="500"/>
        <w:jc w:val="center"/>
        <w:rPr>
          <w:rFonts w:eastAsia="华文楷体"/>
          <w:b/>
          <w:bCs/>
          <w:sz w:val="72"/>
          <w:szCs w:val="72"/>
        </w:rPr>
      </w:pPr>
      <w:r>
        <w:rPr>
          <w:rFonts w:hint="eastAsia" w:eastAsia="华文楷体"/>
          <w:b/>
          <w:bCs/>
          <w:sz w:val="72"/>
          <w:szCs w:val="72"/>
        </w:rPr>
        <w:t>关键技术研究</w:t>
      </w:r>
    </w:p>
    <w:p w14:paraId="5695759A">
      <w:pPr>
        <w:ind w:left="2883" w:hanging="2883" w:hangingChars="400"/>
        <w:jc w:val="center"/>
        <w:rPr>
          <w:rFonts w:eastAsia="华文楷体"/>
          <w:b/>
          <w:bCs/>
          <w:sz w:val="72"/>
          <w:szCs w:val="72"/>
        </w:rPr>
      </w:pPr>
      <w:r>
        <w:rPr>
          <w:rFonts w:hint="eastAsia" w:eastAsia="华文楷体"/>
          <w:b/>
          <w:bCs/>
          <w:sz w:val="72"/>
          <w:szCs w:val="72"/>
        </w:rPr>
        <w:t>结题报告</w:t>
      </w:r>
    </w:p>
    <w:p w14:paraId="3DCF1BF3">
      <w:pPr>
        <w:rPr>
          <w:sz w:val="44"/>
          <w:szCs w:val="44"/>
        </w:rPr>
      </w:pPr>
    </w:p>
    <w:p w14:paraId="6F54472E">
      <w:pPr>
        <w:rPr>
          <w:sz w:val="44"/>
          <w:szCs w:val="44"/>
        </w:rPr>
      </w:pPr>
    </w:p>
    <w:p w14:paraId="58EBBECD">
      <w:pPr>
        <w:rPr>
          <w:sz w:val="44"/>
          <w:szCs w:val="44"/>
        </w:rPr>
      </w:pPr>
    </w:p>
    <w:p w14:paraId="0A32F657">
      <w:pPr>
        <w:rPr>
          <w:sz w:val="44"/>
          <w:szCs w:val="44"/>
        </w:rPr>
      </w:pPr>
    </w:p>
    <w:p w14:paraId="6B507BA2">
      <w:pPr>
        <w:ind w:firstLine="2701" w:firstLineChars="900"/>
        <w:rPr>
          <w:b/>
          <w:bCs/>
          <w:sz w:val="30"/>
          <w:szCs w:val="30"/>
        </w:rPr>
      </w:pPr>
      <w:r>
        <w:rPr>
          <w:rFonts w:hint="eastAsia"/>
          <w:b/>
          <w:bCs/>
          <w:sz w:val="30"/>
          <w:szCs w:val="30"/>
        </w:rPr>
        <w:t>主 持 人：韩宗佑</w:t>
      </w:r>
    </w:p>
    <w:p w14:paraId="26C264E7">
      <w:pPr>
        <w:ind w:firstLine="2701" w:firstLineChars="900"/>
        <w:rPr>
          <w:b/>
          <w:bCs/>
          <w:sz w:val="30"/>
          <w:szCs w:val="30"/>
        </w:rPr>
      </w:pPr>
      <w:r>
        <w:rPr>
          <w:rFonts w:hint="eastAsia"/>
          <w:b/>
          <w:bCs/>
          <w:sz w:val="30"/>
          <w:szCs w:val="30"/>
        </w:rPr>
        <w:t>小组成员：</w:t>
      </w:r>
    </w:p>
    <w:p w14:paraId="40D6210B">
      <w:pPr>
        <w:ind w:firstLine="2701" w:firstLineChars="900"/>
        <w:rPr>
          <w:b/>
          <w:bCs/>
          <w:sz w:val="30"/>
          <w:szCs w:val="30"/>
        </w:rPr>
      </w:pPr>
      <w:r>
        <w:rPr>
          <w:rFonts w:hint="eastAsia"/>
          <w:b/>
          <w:bCs/>
          <w:sz w:val="30"/>
          <w:szCs w:val="30"/>
        </w:rPr>
        <w:t>指导老师：聂军</w:t>
      </w:r>
    </w:p>
    <w:p w14:paraId="16580EE2">
      <w:pPr>
        <w:jc w:val="center"/>
        <w:rPr>
          <w:b/>
          <w:bCs/>
          <w:sz w:val="30"/>
          <w:szCs w:val="30"/>
        </w:rPr>
      </w:pPr>
      <w:r>
        <w:rPr>
          <w:rFonts w:hint="eastAsia"/>
          <w:b/>
          <w:bCs/>
          <w:sz w:val="30"/>
          <w:szCs w:val="30"/>
        </w:rPr>
        <w:t>学    校：徐州市矿大实验学校</w:t>
      </w:r>
    </w:p>
    <w:p w14:paraId="24136D0C">
      <w:pPr>
        <w:jc w:val="center"/>
        <w:rPr>
          <w:b/>
          <w:bCs/>
          <w:sz w:val="30"/>
          <w:szCs w:val="30"/>
        </w:rPr>
        <w:sectPr>
          <w:footerReference r:id="rId3" w:type="default"/>
          <w:pgSz w:w="11906" w:h="16838"/>
          <w:pgMar w:top="1134" w:right="1134" w:bottom="1134" w:left="1134" w:header="851" w:footer="992" w:gutter="0"/>
          <w:cols w:space="425" w:num="1"/>
          <w:docGrid w:type="lines" w:linePitch="312" w:charSpace="0"/>
        </w:sectPr>
      </w:pPr>
    </w:p>
    <w:p w14:paraId="185809FD">
      <w:pPr>
        <w:ind w:firstLine="3520" w:firstLineChars="800"/>
        <w:rPr>
          <w:rFonts w:ascii="宋体" w:hAnsi="宋体" w:eastAsia="华文楷体"/>
          <w:sz w:val="44"/>
        </w:rPr>
      </w:pPr>
      <w:r>
        <w:rPr>
          <w:rFonts w:ascii="宋体" w:hAnsi="宋体" w:eastAsia="华文楷体"/>
          <w:sz w:val="44"/>
        </w:rPr>
        <w:t>目录</w:t>
      </w:r>
    </w:p>
    <w:p w14:paraId="755A4208">
      <w:pPr>
        <w:ind w:firstLine="3520" w:firstLineChars="800"/>
        <w:rPr>
          <w:rFonts w:ascii="宋体" w:hAnsi="宋体" w:eastAsia="华文楷体"/>
          <w:sz w:val="44"/>
        </w:rPr>
      </w:pPr>
    </w:p>
    <w:p w14:paraId="4C88C363">
      <w:pPr>
        <w:jc w:val="left"/>
        <w:rPr>
          <w:rFonts w:hint="eastAsia" w:ascii="方正黑体_GBK" w:hAnsi="方正黑体_GBK" w:eastAsia="方正黑体_GBK" w:cs="方正黑体_GBK"/>
          <w:kern w:val="44"/>
          <w:sz w:val="32"/>
          <w:szCs w:val="32"/>
        </w:rPr>
      </w:pPr>
    </w:p>
    <w:p w14:paraId="75277A6E">
      <w:pPr>
        <w:ind w:firstLine="960" w:firstLineChars="300"/>
        <w:jc w:val="left"/>
        <w:rPr>
          <w:rFonts w:hint="eastAsia" w:ascii="方正黑体_GBK" w:hAnsi="方正黑体_GBK" w:eastAsia="方正黑体_GBK" w:cs="方正黑体_GBK"/>
          <w:kern w:val="44"/>
          <w:sz w:val="32"/>
          <w:szCs w:val="32"/>
        </w:rPr>
      </w:pPr>
      <w:r>
        <w:rPr>
          <w:rFonts w:hint="eastAsia" w:ascii="方正黑体_GBK" w:hAnsi="方正黑体_GBK" w:eastAsia="方正黑体_GBK" w:cs="方正黑体_GBK"/>
          <w:kern w:val="44"/>
          <w:sz w:val="32"/>
          <w:szCs w:val="32"/>
        </w:rPr>
        <w:t xml:space="preserve">1 </w:t>
      </w:r>
      <w:r>
        <w:rPr>
          <w:rFonts w:hint="eastAsia" w:ascii="方正黑体_GBK" w:hAnsi="方正黑体_GBK" w:eastAsia="方正黑体_GBK" w:cs="方正黑体_GBK"/>
          <w:kern w:val="44"/>
          <w:sz w:val="32"/>
          <w:szCs w:val="32"/>
          <w:lang w:eastAsia="zh-CN"/>
        </w:rPr>
        <w:t>研究</w:t>
      </w:r>
      <w:r>
        <w:rPr>
          <w:rFonts w:hint="eastAsia" w:ascii="方正黑体_GBK" w:hAnsi="方正黑体_GBK" w:eastAsia="方正黑体_GBK" w:cs="方正黑体_GBK"/>
          <w:kern w:val="44"/>
          <w:sz w:val="32"/>
          <w:szCs w:val="32"/>
        </w:rPr>
        <w:fldChar w:fldCharType="begin"/>
      </w:r>
      <w:r>
        <w:rPr>
          <w:rFonts w:hint="eastAsia" w:ascii="方正黑体_GBK" w:hAnsi="方正黑体_GBK" w:eastAsia="方正黑体_GBK" w:cs="方正黑体_GBK"/>
          <w:kern w:val="44"/>
          <w:sz w:val="32"/>
          <w:szCs w:val="32"/>
        </w:rPr>
        <w:instrText xml:space="preserve">TOC \o "1-3" \h \u </w:instrText>
      </w:r>
      <w:r>
        <w:rPr>
          <w:rFonts w:hint="eastAsia" w:ascii="方正黑体_GBK" w:hAnsi="方正黑体_GBK" w:eastAsia="方正黑体_GBK" w:cs="方正黑体_GBK"/>
          <w:kern w:val="44"/>
          <w:sz w:val="32"/>
          <w:szCs w:val="32"/>
        </w:rPr>
        <w:fldChar w:fldCharType="separate"/>
      </w:r>
      <w:r>
        <w:rPr>
          <w:rFonts w:hint="eastAsia" w:ascii="方正黑体_GBK" w:hAnsi="方正黑体_GBK" w:eastAsia="方正黑体_GBK" w:cs="方正黑体_GBK"/>
          <w:kern w:val="44"/>
          <w:sz w:val="32"/>
          <w:szCs w:val="32"/>
        </w:rPr>
        <w:fldChar w:fldCharType="begin"/>
      </w:r>
      <w:r>
        <w:rPr>
          <w:rFonts w:hint="eastAsia" w:ascii="方正黑体_GBK" w:hAnsi="方正黑体_GBK" w:eastAsia="方正黑体_GBK" w:cs="方正黑体_GBK"/>
          <w:kern w:val="44"/>
          <w:sz w:val="32"/>
          <w:szCs w:val="32"/>
        </w:rPr>
        <w:instrText xml:space="preserve"> HYPERLINK \l "_Toc15230" </w:instrText>
      </w:r>
      <w:r>
        <w:rPr>
          <w:rFonts w:hint="eastAsia" w:ascii="方正黑体_GBK" w:hAnsi="方正黑体_GBK" w:eastAsia="方正黑体_GBK" w:cs="方正黑体_GBK"/>
          <w:kern w:val="44"/>
          <w:sz w:val="32"/>
          <w:szCs w:val="32"/>
        </w:rPr>
        <w:fldChar w:fldCharType="separate"/>
      </w:r>
      <w:r>
        <w:rPr>
          <w:rFonts w:hint="eastAsia" w:ascii="方正黑体_GBK" w:hAnsi="方正黑体_GBK" w:eastAsia="方正黑体_GBK" w:cs="方正黑体_GBK"/>
          <w:kern w:val="44"/>
          <w:sz w:val="32"/>
          <w:szCs w:val="32"/>
        </w:rPr>
        <w:t>背景</w:t>
      </w:r>
      <w:r>
        <w:rPr>
          <w:rFonts w:hint="eastAsia" w:ascii="方正黑体_GBK" w:hAnsi="方正黑体_GBK" w:eastAsia="方正黑体_GBK" w:cs="方正黑体_GBK"/>
          <w:kern w:val="44"/>
          <w:sz w:val="32"/>
          <w:szCs w:val="32"/>
          <w:lang w:val="en-US" w:eastAsia="zh-CN"/>
        </w:rPr>
        <w:t>.......................................................</w:t>
      </w:r>
      <w:r>
        <w:rPr>
          <w:rFonts w:hint="eastAsia" w:ascii="方正黑体_GBK" w:hAnsi="方正黑体_GBK" w:eastAsia="方正黑体_GBK" w:cs="方正黑体_GBK"/>
          <w:kern w:val="44"/>
          <w:sz w:val="32"/>
          <w:szCs w:val="32"/>
        </w:rPr>
        <w:tab/>
      </w:r>
      <w:r>
        <w:rPr>
          <w:rFonts w:hint="eastAsia" w:ascii="方正黑体_GBK" w:hAnsi="方正黑体_GBK" w:eastAsia="方正黑体_GBK" w:cs="方正黑体_GBK"/>
          <w:kern w:val="44"/>
          <w:sz w:val="32"/>
          <w:szCs w:val="32"/>
        </w:rPr>
        <w:fldChar w:fldCharType="end"/>
      </w:r>
      <w:r>
        <w:rPr>
          <w:rFonts w:hint="eastAsia" w:ascii="方正黑体_GBK" w:hAnsi="方正黑体_GBK" w:eastAsia="方正黑体_GBK" w:cs="方正黑体_GBK"/>
          <w:kern w:val="44"/>
          <w:sz w:val="32"/>
          <w:szCs w:val="32"/>
        </w:rPr>
        <w:t>2</w:t>
      </w:r>
    </w:p>
    <w:p w14:paraId="3745535B">
      <w:pPr>
        <w:ind w:firstLine="960" w:firstLineChars="300"/>
        <w:jc w:val="left"/>
        <w:rPr>
          <w:rFonts w:hint="eastAsia" w:ascii="方正黑体_GBK" w:hAnsi="方正黑体_GBK" w:eastAsia="方正黑体_GBK" w:cs="方正黑体_GBK"/>
          <w:kern w:val="44"/>
          <w:sz w:val="32"/>
          <w:szCs w:val="32"/>
        </w:rPr>
      </w:pPr>
      <w:r>
        <w:rPr>
          <w:rFonts w:hint="eastAsia" w:ascii="方正黑体_GBK" w:hAnsi="方正黑体_GBK" w:eastAsia="方正黑体_GBK" w:cs="方正黑体_GBK"/>
          <w:kern w:val="44"/>
          <w:sz w:val="32"/>
          <w:szCs w:val="32"/>
        </w:rPr>
        <w:fldChar w:fldCharType="begin"/>
      </w:r>
      <w:r>
        <w:rPr>
          <w:rFonts w:hint="eastAsia" w:ascii="方正黑体_GBK" w:hAnsi="方正黑体_GBK" w:eastAsia="方正黑体_GBK" w:cs="方正黑体_GBK"/>
          <w:kern w:val="44"/>
          <w:sz w:val="32"/>
          <w:szCs w:val="32"/>
        </w:rPr>
        <w:instrText xml:space="preserve"> HYPERLINK \l "_Toc14896" </w:instrText>
      </w:r>
      <w:r>
        <w:rPr>
          <w:rFonts w:hint="eastAsia" w:ascii="方正黑体_GBK" w:hAnsi="方正黑体_GBK" w:eastAsia="方正黑体_GBK" w:cs="方正黑体_GBK"/>
          <w:kern w:val="44"/>
          <w:sz w:val="32"/>
          <w:szCs w:val="32"/>
        </w:rPr>
        <w:fldChar w:fldCharType="separate"/>
      </w:r>
      <w:r>
        <w:rPr>
          <w:rFonts w:hint="eastAsia" w:ascii="方正黑体_GBK" w:hAnsi="方正黑体_GBK" w:eastAsia="方正黑体_GBK" w:cs="方正黑体_GBK"/>
          <w:kern w:val="44"/>
          <w:sz w:val="32"/>
          <w:szCs w:val="32"/>
        </w:rPr>
        <w:t>2 主要做法</w:t>
      </w:r>
      <w:r>
        <w:rPr>
          <w:rFonts w:hint="eastAsia" w:ascii="方正黑体_GBK" w:hAnsi="方正黑体_GBK" w:eastAsia="方正黑体_GBK" w:cs="方正黑体_GBK"/>
          <w:kern w:val="44"/>
          <w:sz w:val="32"/>
          <w:szCs w:val="32"/>
          <w:lang w:val="en-US" w:eastAsia="zh-CN"/>
        </w:rPr>
        <w:t>.................................................</w:t>
      </w:r>
      <w:r>
        <w:rPr>
          <w:rFonts w:hint="eastAsia" w:ascii="方正黑体_GBK" w:hAnsi="方正黑体_GBK" w:eastAsia="方正黑体_GBK" w:cs="方正黑体_GBK"/>
          <w:kern w:val="44"/>
          <w:sz w:val="32"/>
          <w:szCs w:val="32"/>
        </w:rPr>
        <w:tab/>
      </w:r>
      <w:r>
        <w:rPr>
          <w:rFonts w:hint="eastAsia" w:ascii="方正黑体_GBK" w:hAnsi="方正黑体_GBK" w:eastAsia="方正黑体_GBK" w:cs="方正黑体_GBK"/>
          <w:kern w:val="44"/>
          <w:sz w:val="32"/>
          <w:szCs w:val="32"/>
        </w:rPr>
        <w:fldChar w:fldCharType="end"/>
      </w:r>
      <w:r>
        <w:rPr>
          <w:rFonts w:hint="eastAsia" w:ascii="方正黑体_GBK" w:hAnsi="方正黑体_GBK" w:eastAsia="方正黑体_GBK" w:cs="方正黑体_GBK"/>
          <w:kern w:val="44"/>
          <w:sz w:val="32"/>
          <w:szCs w:val="32"/>
        </w:rPr>
        <w:t>3</w:t>
      </w:r>
    </w:p>
    <w:p w14:paraId="342A1543">
      <w:pPr>
        <w:ind w:firstLine="960" w:firstLineChars="300"/>
        <w:jc w:val="left"/>
        <w:rPr>
          <w:rFonts w:hint="eastAsia" w:ascii="方正黑体_GBK" w:hAnsi="方正黑体_GBK" w:eastAsia="方正黑体_GBK" w:cs="方正黑体_GBK"/>
          <w:kern w:val="44"/>
          <w:sz w:val="32"/>
          <w:szCs w:val="32"/>
        </w:rPr>
      </w:pPr>
      <w:r>
        <w:rPr>
          <w:rFonts w:hint="eastAsia" w:ascii="方正黑体_GBK" w:hAnsi="方正黑体_GBK" w:eastAsia="方正黑体_GBK" w:cs="方正黑体_GBK"/>
          <w:kern w:val="44"/>
          <w:sz w:val="32"/>
          <w:szCs w:val="32"/>
        </w:rPr>
        <w:t xml:space="preserve">3 </w:t>
      </w:r>
      <w:r>
        <w:rPr>
          <w:rFonts w:hint="eastAsia" w:ascii="方正黑体_GBK" w:hAnsi="方正黑体_GBK" w:eastAsia="方正黑体_GBK" w:cs="方正黑体_GBK"/>
          <w:kern w:val="44"/>
          <w:sz w:val="32"/>
          <w:szCs w:val="32"/>
          <w:lang w:eastAsia="zh-CN"/>
        </w:rPr>
        <w:t>海</w:t>
      </w:r>
      <w:r>
        <w:rPr>
          <w:rFonts w:hint="eastAsia" w:ascii="方正黑体_GBK" w:hAnsi="方正黑体_GBK" w:eastAsia="方正黑体_GBK" w:cs="方正黑体_GBK"/>
          <w:kern w:val="44"/>
          <w:sz w:val="32"/>
          <w:szCs w:val="32"/>
        </w:rPr>
        <w:t>绵城市理念的公园绿地典型案例.</w:t>
      </w:r>
      <w:r>
        <w:rPr>
          <w:rFonts w:hint="eastAsia" w:ascii="方正黑体_GBK" w:hAnsi="方正黑体_GBK" w:eastAsia="方正黑体_GBK" w:cs="方正黑体_GBK"/>
          <w:kern w:val="44"/>
          <w:sz w:val="32"/>
          <w:szCs w:val="32"/>
          <w:lang w:val="en-US" w:eastAsia="zh-CN"/>
        </w:rPr>
        <w:t>........</w:t>
      </w:r>
      <w:r>
        <w:rPr>
          <w:rFonts w:hint="eastAsia" w:ascii="方正黑体_GBK" w:hAnsi="方正黑体_GBK" w:eastAsia="方正黑体_GBK" w:cs="方正黑体_GBK"/>
          <w:kern w:val="44"/>
          <w:sz w:val="32"/>
          <w:szCs w:val="32"/>
        </w:rPr>
        <w:fldChar w:fldCharType="begin"/>
      </w:r>
      <w:r>
        <w:rPr>
          <w:rFonts w:hint="eastAsia" w:ascii="方正黑体_GBK" w:hAnsi="方正黑体_GBK" w:eastAsia="方正黑体_GBK" w:cs="方正黑体_GBK"/>
          <w:kern w:val="44"/>
          <w:sz w:val="32"/>
          <w:szCs w:val="32"/>
        </w:rPr>
        <w:instrText xml:space="preserve"> HYPERLINK \l "_Toc23500" </w:instrText>
      </w:r>
      <w:r>
        <w:rPr>
          <w:rFonts w:hint="eastAsia" w:ascii="方正黑体_GBK" w:hAnsi="方正黑体_GBK" w:eastAsia="方正黑体_GBK" w:cs="方正黑体_GBK"/>
          <w:kern w:val="44"/>
          <w:sz w:val="32"/>
          <w:szCs w:val="32"/>
        </w:rPr>
        <w:fldChar w:fldCharType="separate"/>
      </w:r>
      <w:r>
        <w:rPr>
          <w:rFonts w:hint="eastAsia" w:ascii="方正黑体_GBK" w:hAnsi="方正黑体_GBK" w:eastAsia="方正黑体_GBK" w:cs="方正黑体_GBK"/>
          <w:kern w:val="44"/>
          <w:sz w:val="32"/>
          <w:szCs w:val="32"/>
        </w:rPr>
        <w:tab/>
      </w:r>
      <w:r>
        <w:rPr>
          <w:rFonts w:hint="eastAsia" w:ascii="方正黑体_GBK" w:hAnsi="方正黑体_GBK" w:eastAsia="方正黑体_GBK" w:cs="方正黑体_GBK"/>
          <w:kern w:val="44"/>
          <w:sz w:val="32"/>
          <w:szCs w:val="32"/>
        </w:rPr>
        <w:fldChar w:fldCharType="end"/>
      </w:r>
      <w:r>
        <w:rPr>
          <w:rFonts w:hint="eastAsia" w:ascii="方正黑体_GBK" w:hAnsi="方正黑体_GBK" w:eastAsia="方正黑体_GBK" w:cs="方正黑体_GBK"/>
          <w:kern w:val="44"/>
          <w:sz w:val="32"/>
          <w:szCs w:val="32"/>
        </w:rPr>
        <w:t>6</w:t>
      </w:r>
      <w:r>
        <w:rPr>
          <w:rFonts w:hint="eastAsia" w:ascii="方正黑体_GBK" w:hAnsi="方正黑体_GBK" w:eastAsia="方正黑体_GBK" w:cs="方正黑体_GBK"/>
          <w:kern w:val="44"/>
          <w:sz w:val="32"/>
          <w:szCs w:val="32"/>
        </w:rPr>
        <w:fldChar w:fldCharType="begin"/>
      </w:r>
      <w:r>
        <w:rPr>
          <w:rFonts w:hint="eastAsia" w:ascii="方正黑体_GBK" w:hAnsi="方正黑体_GBK" w:eastAsia="方正黑体_GBK" w:cs="方正黑体_GBK"/>
          <w:kern w:val="44"/>
          <w:sz w:val="32"/>
          <w:szCs w:val="32"/>
        </w:rPr>
        <w:instrText xml:space="preserve"> HYPERLINK \l "_Toc17636"</w:instrText>
      </w:r>
      <w:r>
        <w:rPr>
          <w:rFonts w:hint="eastAsia" w:ascii="方正黑体_GBK" w:hAnsi="方正黑体_GBK" w:eastAsia="方正黑体_GBK" w:cs="方正黑体_GBK"/>
          <w:kern w:val="44"/>
          <w:sz w:val="32"/>
          <w:szCs w:val="32"/>
        </w:rPr>
        <w:fldChar w:fldCharType="separate"/>
      </w:r>
    </w:p>
    <w:p w14:paraId="633FDA38">
      <w:pPr>
        <w:ind w:firstLine="960" w:firstLineChars="300"/>
        <w:jc w:val="left"/>
        <w:rPr>
          <w:rFonts w:hint="eastAsia" w:ascii="方正黑体_GBK" w:hAnsi="方正黑体_GBK" w:eastAsia="方正黑体_GBK" w:cs="方正黑体_GBK"/>
          <w:kern w:val="44"/>
          <w:sz w:val="32"/>
          <w:szCs w:val="32"/>
        </w:rPr>
      </w:pPr>
      <w:r>
        <w:rPr>
          <w:rFonts w:hint="eastAsia" w:ascii="方正黑体_GBK" w:hAnsi="方正黑体_GBK" w:eastAsia="方正黑体_GBK" w:cs="方正黑体_GBK"/>
          <w:kern w:val="44"/>
          <w:sz w:val="32"/>
          <w:szCs w:val="32"/>
        </w:rPr>
        <w:t>4 海绵城市理念主要成效</w:t>
      </w:r>
      <w:r>
        <w:rPr>
          <w:rFonts w:hint="eastAsia" w:ascii="方正黑体_GBK" w:hAnsi="方正黑体_GBK" w:eastAsia="方正黑体_GBK" w:cs="方正黑体_GBK"/>
          <w:kern w:val="44"/>
          <w:sz w:val="32"/>
          <w:szCs w:val="32"/>
          <w:lang w:val="en-US" w:eastAsia="zh-CN"/>
        </w:rPr>
        <w:t>...........................</w:t>
      </w:r>
      <w:r>
        <w:rPr>
          <w:rFonts w:hint="eastAsia" w:ascii="方正黑体_GBK" w:hAnsi="方正黑体_GBK" w:eastAsia="方正黑体_GBK" w:cs="方正黑体_GBK"/>
          <w:kern w:val="44"/>
          <w:sz w:val="32"/>
          <w:szCs w:val="32"/>
        </w:rPr>
        <w:tab/>
      </w:r>
      <w:r>
        <w:rPr>
          <w:rFonts w:hint="eastAsia" w:ascii="方正黑体_GBK" w:hAnsi="方正黑体_GBK" w:eastAsia="方正黑体_GBK" w:cs="方正黑体_GBK"/>
          <w:kern w:val="44"/>
          <w:sz w:val="32"/>
          <w:szCs w:val="32"/>
        </w:rPr>
        <w:fldChar w:fldCharType="end"/>
      </w:r>
      <w:r>
        <w:rPr>
          <w:rFonts w:hint="eastAsia" w:ascii="方正黑体_GBK" w:hAnsi="方正黑体_GBK" w:eastAsia="方正黑体_GBK" w:cs="方正黑体_GBK"/>
          <w:kern w:val="44"/>
          <w:sz w:val="32"/>
          <w:szCs w:val="32"/>
        </w:rPr>
        <w:t>8</w:t>
      </w:r>
    </w:p>
    <w:p w14:paraId="692F080A">
      <w:pPr>
        <w:jc w:val="left"/>
        <w:rPr>
          <w:rFonts w:ascii="方正黑体_GBK" w:hAnsi="方正黑体_GBK" w:eastAsia="方正黑体_GBK" w:cs="方正黑体_GBK"/>
          <w:kern w:val="44"/>
          <w:sz w:val="32"/>
          <w:szCs w:val="32"/>
        </w:rPr>
      </w:pPr>
      <w:r>
        <w:rPr>
          <w:rFonts w:hint="eastAsia" w:ascii="方正黑体_GBK" w:hAnsi="方正黑体_GBK" w:eastAsia="方正黑体_GBK" w:cs="方正黑体_GBK"/>
          <w:kern w:val="44"/>
          <w:sz w:val="32"/>
          <w:szCs w:val="32"/>
        </w:rPr>
        <w:fldChar w:fldCharType="end"/>
      </w:r>
      <w:r>
        <w:rPr>
          <w:rFonts w:hint="eastAsia" w:ascii="方正黑体_GBK" w:hAnsi="方正黑体_GBK" w:eastAsia="方正黑体_GBK" w:cs="方正黑体_GBK"/>
          <w:kern w:val="44"/>
          <w:sz w:val="32"/>
          <w:szCs w:val="32"/>
          <w:lang w:val="en-US" w:eastAsia="zh-CN"/>
        </w:rPr>
        <w:t xml:space="preserve">      </w:t>
      </w:r>
      <w:r>
        <w:rPr>
          <w:rFonts w:hint="eastAsia" w:ascii="方正黑体_GBK" w:hAnsi="方正黑体_GBK" w:eastAsia="方正黑体_GBK" w:cs="方正黑体_GBK"/>
          <w:kern w:val="44"/>
          <w:sz w:val="32"/>
          <w:szCs w:val="32"/>
        </w:rPr>
        <w:t>5 调研体会</w:t>
      </w:r>
      <w:r>
        <w:rPr>
          <w:rFonts w:hint="eastAsia" w:ascii="方正黑体_GBK" w:hAnsi="方正黑体_GBK" w:eastAsia="方正黑体_GBK" w:cs="方正黑体_GBK"/>
          <w:kern w:val="44"/>
          <w:sz w:val="32"/>
          <w:szCs w:val="32"/>
          <w:lang w:val="en-US" w:eastAsia="zh-CN"/>
        </w:rPr>
        <w:t>................................................</w:t>
      </w:r>
      <w:r>
        <w:fldChar w:fldCharType="begin"/>
      </w:r>
      <w:r>
        <w:instrText xml:space="preserve"> HYPERLINK \l "_Toc17668" </w:instrText>
      </w:r>
      <w:r>
        <w:fldChar w:fldCharType="separate"/>
      </w:r>
      <w:r>
        <w:rPr>
          <w:rFonts w:hint="eastAsia" w:ascii="方正黑体_GBK" w:hAnsi="方正黑体_GBK" w:eastAsia="方正黑体_GBK" w:cs="方正黑体_GBK"/>
          <w:kern w:val="44"/>
          <w:sz w:val="32"/>
          <w:szCs w:val="32"/>
        </w:rPr>
        <w:tab/>
      </w:r>
      <w:r>
        <w:rPr>
          <w:rFonts w:hint="eastAsia" w:ascii="方正黑体_GBK" w:hAnsi="方正黑体_GBK" w:eastAsia="方正黑体_GBK" w:cs="方正黑体_GBK"/>
          <w:kern w:val="44"/>
          <w:sz w:val="32"/>
          <w:szCs w:val="32"/>
        </w:rPr>
        <w:fldChar w:fldCharType="end"/>
      </w:r>
      <w:r>
        <w:rPr>
          <w:rFonts w:hint="eastAsia" w:ascii="方正黑体_GBK" w:hAnsi="方正黑体_GBK" w:eastAsia="方正黑体_GBK" w:cs="方正黑体_GBK"/>
          <w:kern w:val="44"/>
          <w:sz w:val="32"/>
          <w:szCs w:val="32"/>
        </w:rPr>
        <w:t>9</w:t>
      </w:r>
    </w:p>
    <w:p w14:paraId="496C0394">
      <w:pPr>
        <w:jc w:val="center"/>
        <w:rPr>
          <w:rFonts w:eastAsia="华文楷体"/>
          <w:b/>
          <w:bCs/>
          <w:sz w:val="44"/>
          <w:szCs w:val="44"/>
        </w:rPr>
      </w:pPr>
    </w:p>
    <w:p w14:paraId="51FE1081">
      <w:pPr>
        <w:ind w:left="1762" w:hanging="1762" w:hangingChars="400"/>
        <w:jc w:val="center"/>
        <w:rPr>
          <w:rFonts w:eastAsia="华文楷体"/>
          <w:b/>
          <w:bCs/>
          <w:sz w:val="44"/>
          <w:szCs w:val="44"/>
        </w:rPr>
      </w:pPr>
    </w:p>
    <w:p w14:paraId="6F5E3BCF">
      <w:pPr>
        <w:ind w:left="1762" w:hanging="1762" w:hangingChars="400"/>
        <w:jc w:val="center"/>
        <w:rPr>
          <w:rFonts w:eastAsia="华文楷体"/>
          <w:b/>
          <w:bCs/>
          <w:sz w:val="44"/>
          <w:szCs w:val="44"/>
        </w:rPr>
      </w:pPr>
    </w:p>
    <w:p w14:paraId="04F54FC5">
      <w:pPr>
        <w:ind w:left="1762" w:hanging="1762" w:hangingChars="400"/>
        <w:jc w:val="center"/>
        <w:rPr>
          <w:rFonts w:eastAsia="华文楷体"/>
          <w:b/>
          <w:bCs/>
          <w:sz w:val="44"/>
          <w:szCs w:val="44"/>
        </w:rPr>
      </w:pPr>
    </w:p>
    <w:p w14:paraId="773200C8">
      <w:pPr>
        <w:ind w:left="1762" w:hanging="1762" w:hangingChars="400"/>
        <w:jc w:val="center"/>
        <w:rPr>
          <w:rFonts w:eastAsia="华文楷体"/>
          <w:b/>
          <w:bCs/>
          <w:sz w:val="44"/>
          <w:szCs w:val="44"/>
        </w:rPr>
      </w:pPr>
    </w:p>
    <w:p w14:paraId="6DBFD080">
      <w:pPr>
        <w:ind w:left="2202" w:hanging="2202" w:hangingChars="500"/>
        <w:jc w:val="center"/>
        <w:rPr>
          <w:rFonts w:hint="eastAsia" w:eastAsia="华文楷体"/>
          <w:b/>
          <w:bCs/>
          <w:sz w:val="44"/>
          <w:szCs w:val="44"/>
        </w:rPr>
      </w:pPr>
    </w:p>
    <w:p w14:paraId="79979E06">
      <w:pPr>
        <w:ind w:left="2202" w:hanging="2202" w:hangingChars="500"/>
        <w:jc w:val="center"/>
        <w:rPr>
          <w:rFonts w:hint="eastAsia" w:eastAsia="华文楷体"/>
          <w:b/>
          <w:bCs/>
          <w:sz w:val="44"/>
          <w:szCs w:val="44"/>
        </w:rPr>
      </w:pPr>
    </w:p>
    <w:p w14:paraId="042C1650">
      <w:pPr>
        <w:ind w:left="2202" w:hanging="2202" w:hangingChars="500"/>
        <w:jc w:val="center"/>
        <w:rPr>
          <w:rFonts w:hint="eastAsia" w:eastAsia="华文楷体"/>
          <w:b/>
          <w:bCs/>
          <w:sz w:val="44"/>
          <w:szCs w:val="44"/>
        </w:rPr>
      </w:pPr>
    </w:p>
    <w:p w14:paraId="40066109">
      <w:pPr>
        <w:ind w:left="2202" w:hanging="2202" w:hangingChars="500"/>
        <w:jc w:val="center"/>
        <w:rPr>
          <w:rFonts w:hint="eastAsia" w:eastAsia="华文楷体"/>
          <w:b/>
          <w:bCs/>
          <w:sz w:val="44"/>
          <w:szCs w:val="44"/>
        </w:rPr>
      </w:pPr>
    </w:p>
    <w:p w14:paraId="748E43CF">
      <w:pPr>
        <w:ind w:left="2202" w:hanging="2202" w:hangingChars="500"/>
        <w:jc w:val="center"/>
        <w:rPr>
          <w:rFonts w:hint="eastAsia" w:eastAsia="华文楷体"/>
          <w:b/>
          <w:bCs/>
          <w:sz w:val="44"/>
          <w:szCs w:val="44"/>
        </w:rPr>
      </w:pPr>
    </w:p>
    <w:p w14:paraId="11874300">
      <w:pPr>
        <w:ind w:left="2202" w:hanging="2202" w:hangingChars="500"/>
        <w:jc w:val="center"/>
        <w:rPr>
          <w:rFonts w:hint="eastAsia" w:eastAsia="华文楷体"/>
          <w:b/>
          <w:bCs/>
          <w:sz w:val="44"/>
          <w:szCs w:val="44"/>
        </w:rPr>
      </w:pPr>
    </w:p>
    <w:p w14:paraId="58ABB617">
      <w:pPr>
        <w:ind w:left="2202" w:hanging="2202" w:hangingChars="500"/>
        <w:jc w:val="center"/>
        <w:rPr>
          <w:rFonts w:hint="eastAsia" w:eastAsia="华文楷体"/>
          <w:b/>
          <w:bCs/>
          <w:sz w:val="44"/>
          <w:szCs w:val="44"/>
        </w:rPr>
      </w:pPr>
    </w:p>
    <w:p w14:paraId="198107D1">
      <w:pPr>
        <w:ind w:left="2202" w:hanging="2202" w:hangingChars="500"/>
        <w:jc w:val="center"/>
        <w:rPr>
          <w:rFonts w:hint="eastAsia" w:eastAsia="华文楷体"/>
          <w:b/>
          <w:bCs/>
          <w:sz w:val="44"/>
          <w:szCs w:val="44"/>
        </w:rPr>
      </w:pPr>
    </w:p>
    <w:p w14:paraId="41E092C0">
      <w:pPr>
        <w:ind w:left="2202" w:hanging="2202" w:hangingChars="500"/>
        <w:jc w:val="center"/>
        <w:rPr>
          <w:rFonts w:hint="eastAsia" w:eastAsia="华文楷体"/>
          <w:b/>
          <w:bCs/>
          <w:sz w:val="44"/>
          <w:szCs w:val="44"/>
        </w:rPr>
      </w:pPr>
    </w:p>
    <w:p w14:paraId="4DFCC204">
      <w:pPr>
        <w:ind w:left="2202" w:hanging="2202" w:hangingChars="500"/>
        <w:jc w:val="center"/>
        <w:rPr>
          <w:rFonts w:eastAsia="华文楷体"/>
          <w:b/>
          <w:bCs/>
          <w:sz w:val="44"/>
          <w:szCs w:val="44"/>
        </w:rPr>
      </w:pPr>
      <w:r>
        <w:rPr>
          <w:rFonts w:hint="eastAsia" w:eastAsia="华文楷体"/>
          <w:b/>
          <w:bCs/>
          <w:sz w:val="44"/>
          <w:szCs w:val="44"/>
        </w:rPr>
        <w:t>海绵城市导向的园林绿地营建关键技术研究</w:t>
      </w:r>
    </w:p>
    <w:p w14:paraId="114F0518">
      <w:pPr>
        <w:ind w:left="1762" w:hanging="1762" w:hangingChars="400"/>
        <w:jc w:val="center"/>
        <w:rPr>
          <w:rFonts w:eastAsia="华文楷体"/>
          <w:b/>
          <w:bCs/>
          <w:sz w:val="44"/>
          <w:szCs w:val="44"/>
        </w:rPr>
      </w:pPr>
      <w:r>
        <w:rPr>
          <w:rFonts w:hint="eastAsia" w:eastAsia="华文楷体"/>
          <w:b/>
          <w:bCs/>
          <w:sz w:val="44"/>
          <w:szCs w:val="44"/>
        </w:rPr>
        <w:t>结题报告</w:t>
      </w:r>
    </w:p>
    <w:p w14:paraId="2C8DEAD6">
      <w:pPr>
        <w:spacing w:line="440" w:lineRule="exact"/>
        <w:jc w:val="center"/>
        <w:rPr>
          <w:rFonts w:ascii="宋体" w:hAnsi="宋体" w:eastAsia="宋体"/>
          <w:b/>
          <w:bCs/>
          <w:sz w:val="24"/>
          <w:szCs w:val="24"/>
        </w:rPr>
      </w:pPr>
    </w:p>
    <w:p w14:paraId="44F2B3FF">
      <w:pPr>
        <w:spacing w:line="440" w:lineRule="exact"/>
        <w:jc w:val="center"/>
        <w:rPr>
          <w:rFonts w:ascii="宋体" w:hAnsi="宋体" w:eastAsia="宋体"/>
          <w:b/>
          <w:bCs/>
          <w:sz w:val="24"/>
          <w:szCs w:val="24"/>
        </w:rPr>
      </w:pPr>
      <w:r>
        <w:rPr>
          <w:rFonts w:hint="eastAsia" w:ascii="宋体" w:hAnsi="宋体" w:eastAsia="宋体"/>
          <w:b/>
          <w:bCs/>
          <w:sz w:val="24"/>
          <w:szCs w:val="24"/>
        </w:rPr>
        <w:t>韩宗佑  中国矿业大学附属中学</w:t>
      </w:r>
    </w:p>
    <w:p w14:paraId="0426CC39">
      <w:pPr>
        <w:rPr>
          <w:rFonts w:ascii="宋体" w:hAnsi="宋体" w:eastAsia="宋体" w:cs="宋体"/>
          <w:b/>
          <w:bCs/>
          <w:color w:val="000000"/>
          <w:szCs w:val="21"/>
        </w:rPr>
      </w:pPr>
    </w:p>
    <w:p w14:paraId="03508017">
      <w:pPr>
        <w:widowControl/>
        <w:jc w:val="left"/>
        <w:rPr>
          <w:rFonts w:ascii="CIDFont" w:hAnsi="CIDFont" w:eastAsia="CIDFont" w:cs="CIDFont"/>
          <w:color w:val="333333"/>
          <w:kern w:val="0"/>
          <w:szCs w:val="21"/>
        </w:rPr>
      </w:pPr>
      <w:r>
        <w:rPr>
          <w:rFonts w:hint="eastAsia" w:ascii="宋体" w:hAnsi="宋体" w:eastAsia="宋体" w:cs="宋体"/>
          <w:b/>
          <w:bCs/>
          <w:color w:val="000000"/>
          <w:sz w:val="28"/>
          <w:szCs w:val="28"/>
        </w:rPr>
        <w:t>摘要</w:t>
      </w:r>
      <w:r>
        <w:rPr>
          <w:rFonts w:hint="eastAsia" w:ascii="宋体" w:hAnsi="宋体" w:eastAsia="宋体" w:cs="宋体"/>
          <w:color w:val="000000"/>
          <w:sz w:val="28"/>
          <w:szCs w:val="28"/>
        </w:rPr>
        <w:t>：</w:t>
      </w:r>
      <w:r>
        <w:rPr>
          <w:rFonts w:hint="eastAsia" w:ascii="仿宋" w:hAnsi="仿宋" w:eastAsia="仿宋" w:cs="仿宋"/>
          <w:color w:val="333333"/>
          <w:kern w:val="0"/>
          <w:sz w:val="28"/>
          <w:szCs w:val="28"/>
        </w:rPr>
        <w:t>作为江苏省海绵城市首批试点城市，近年来，徐州市将建设“海绵城市”作为促进生态文明建设的一项重要工作来抓，以“海绵城市”理念统领所有涉水规划、协调绿地系统规划、道路竖向专项规划、园林绿地建设规划，全局性引导“海绵城市”开发建设，延续徐州市山水肌理，保护山体、水体、水源保护区等重要生态敏感区，留足生态空间与水域用地，让城市与自然共生。与此同时，充分发挥城市园林绿地、道路、水系等对雨水的吸纳、蓄渗和缓释作用，有效缓解城市内涝、削减城市径流污染负荷，节约水资源，保护和改善城市生态环境。如今，越来越多的城市绿地、公园、广场等都像“海绵”一样，发挥着雨水的自然积存、渗透和净化作用，提高排水防涝能力。在徐州市水环境现状、自然海绵体、现有绿地资源调查的基础上，从建设规模、形式、植物组成、土壤、下垫面材料等方面研究“海绵绿地”营建技术，可为徐州市海绵城市的规划和建设起到科学指导和示范作用，这对提高全市雨水利用率、更好地发挥绿地的综合功能具有重要意义。</w:t>
      </w:r>
    </w:p>
    <w:p w14:paraId="4118DD79">
      <w:pPr>
        <w:pStyle w:val="8"/>
        <w:adjustRightInd w:val="0"/>
        <w:spacing w:beforeAutospacing="0" w:afterAutospacing="0" w:line="360" w:lineRule="auto"/>
        <w:jc w:val="both"/>
        <w:rPr>
          <w:rFonts w:ascii="仿宋" w:hAnsi="仿宋" w:eastAsia="仿宋" w:cs="仿宋"/>
          <w:kern w:val="2"/>
          <w:sz w:val="28"/>
          <w:szCs w:val="28"/>
        </w:rPr>
      </w:pPr>
      <w:r>
        <w:rPr>
          <w:rFonts w:hint="eastAsia"/>
          <w:b/>
          <w:bCs/>
          <w:color w:val="000000"/>
          <w:kern w:val="2"/>
          <w:sz w:val="28"/>
          <w:szCs w:val="28"/>
        </w:rPr>
        <w:t>关键词：</w:t>
      </w:r>
      <w:r>
        <w:rPr>
          <w:rFonts w:hint="eastAsia" w:ascii="仿宋" w:hAnsi="仿宋" w:eastAsia="仿宋" w:cs="仿宋"/>
          <w:kern w:val="2"/>
          <w:sz w:val="28"/>
          <w:szCs w:val="28"/>
        </w:rPr>
        <w:t>徐州；海绵城市；园林植物；雨水截留能力</w:t>
      </w:r>
    </w:p>
    <w:p w14:paraId="53F2A0CF">
      <w:pPr>
        <w:pStyle w:val="8"/>
        <w:adjustRightInd w:val="0"/>
        <w:spacing w:beforeAutospacing="0" w:afterAutospacing="0" w:line="360" w:lineRule="auto"/>
        <w:jc w:val="both"/>
        <w:rPr>
          <w:rFonts w:ascii="仿宋" w:hAnsi="仿宋" w:eastAsia="仿宋" w:cs="仿宋"/>
          <w:kern w:val="2"/>
          <w:sz w:val="28"/>
          <w:szCs w:val="28"/>
        </w:rPr>
      </w:pPr>
    </w:p>
    <w:p w14:paraId="67256A8E">
      <w:pPr>
        <w:pStyle w:val="2"/>
        <w:keepNext w:val="0"/>
        <w:keepLines w:val="0"/>
        <w:spacing w:before="0" w:after="0" w:line="360" w:lineRule="auto"/>
        <w:ind w:firstLine="640" w:firstLineChars="200"/>
        <w:rPr>
          <w:rFonts w:hint="eastAsia" w:ascii="方正黑体_GBK" w:hAnsi="方正黑体_GBK" w:eastAsia="方正黑体_GBK" w:cs="方正黑体_GBK"/>
          <w:sz w:val="32"/>
          <w:szCs w:val="32"/>
          <w:lang w:eastAsia="zh-CN"/>
        </w:rPr>
      </w:pPr>
    </w:p>
    <w:p w14:paraId="1837D698">
      <w:pPr>
        <w:pStyle w:val="2"/>
        <w:keepNext w:val="0"/>
        <w:keepLines w:val="0"/>
        <w:spacing w:before="0" w:after="0" w:line="360" w:lineRule="auto"/>
        <w:ind w:firstLine="640" w:firstLineChars="200"/>
        <w:rPr>
          <w:rFonts w:hint="eastAsia" w:ascii="方正黑体_GBK" w:hAnsi="方正黑体_GBK" w:eastAsia="方正黑体_GBK" w:cs="方正黑体_GBK"/>
          <w:sz w:val="32"/>
          <w:szCs w:val="32"/>
          <w:lang w:eastAsia="zh-CN"/>
        </w:rPr>
      </w:pPr>
    </w:p>
    <w:p w14:paraId="0BF982B7">
      <w:pPr>
        <w:pStyle w:val="2"/>
        <w:keepNext w:val="0"/>
        <w:keepLines w:val="0"/>
        <w:spacing w:before="0" w:after="0" w:line="360" w:lineRule="auto"/>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一、研究</w:t>
      </w:r>
      <w:r>
        <w:rPr>
          <w:rFonts w:hint="eastAsia" w:ascii="方正黑体_GBK" w:hAnsi="方正黑体_GBK" w:eastAsia="方正黑体_GBK" w:cs="方正黑体_GBK"/>
          <w:sz w:val="32"/>
          <w:szCs w:val="32"/>
        </w:rPr>
        <w:t>背景</w:t>
      </w:r>
    </w:p>
    <w:p w14:paraId="72632A9A">
      <w:pPr>
        <w:widowControl/>
        <w:ind w:firstLine="560" w:firstLineChars="200"/>
        <w:jc w:val="left"/>
        <w:rPr>
          <w:rFonts w:ascii="CIDFont" w:hAnsi="CIDFont" w:eastAsia="CIDFont" w:cs="CIDFont"/>
          <w:color w:val="000000"/>
          <w:kern w:val="0"/>
          <w:szCs w:val="21"/>
        </w:rPr>
      </w:pPr>
      <w:r>
        <w:rPr>
          <w:rFonts w:hint="eastAsia" w:ascii="仿宋" w:hAnsi="仿宋" w:eastAsia="仿宋" w:cs="仿宋"/>
          <w:color w:val="000000"/>
          <w:kern w:val="0"/>
          <w:sz w:val="28"/>
          <w:szCs w:val="28"/>
        </w:rPr>
        <w:t>海绵城市是指城市能够像海绵一样，在适应环境变化和应对自然灾害等方面具有良好的“弹性”，遇到有降雨时能够就地或者就近吸收、存蓄、渗透、净化雨水，补充地下水，调节水循环；在干旱缺水时有条件将蓄存的水释放出来，并加以利用，从而让水在城市中的迁移活动更加“自然”。</w:t>
      </w:r>
    </w:p>
    <w:p w14:paraId="62FF2CC1">
      <w:pPr>
        <w:widowControl/>
        <w:ind w:firstLine="560" w:firstLineChars="200"/>
        <w:jc w:val="left"/>
        <w:rPr>
          <w:rFonts w:ascii="CIDFont" w:hAnsi="CIDFont" w:eastAsia="CIDFont" w:cs="CIDFont"/>
          <w:color w:val="000000"/>
          <w:kern w:val="0"/>
          <w:szCs w:val="21"/>
        </w:rPr>
      </w:pPr>
      <w:r>
        <w:rPr>
          <w:rFonts w:hint="eastAsia" w:ascii="仿宋" w:hAnsi="仿宋" w:eastAsia="仿宋" w:cs="仿宋"/>
          <w:color w:val="000000"/>
          <w:kern w:val="0"/>
          <w:sz w:val="28"/>
          <w:szCs w:val="28"/>
        </w:rPr>
        <w:t>海绵城市的建设将自然途径与人工措施相结合,在确保城市排水防涝安全的前提下,最大限度实现雨水在城市区域的积存、渗透和净化,提高雨水资源化水平,保护生态环境。建设海绵城市是解决我国日趋严重的城市水环境问题的重要途径。</w:t>
      </w:r>
    </w:p>
    <w:p w14:paraId="56C4244F">
      <w:pPr>
        <w:widowControl/>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xml:space="preserve">2013年12月12日，习近平总书记在中央城镇化工作会议上发表讲话时谈到城市规划建设的每个细节都要考虑对自然的影响，更不要打破自然系统。许多城市缺水一个重要的原因就是处处是硬化路面，每逢大雨，主要依靠管渠、泵站等“灰色”设施来排水，以“快速排除”和“末端集中”为主要控制手段，往往造成逢雨必涝，旱涝急转。“目前我国99%的城市都是快排模式，雨水落到硬化地面只能从管道里集中快排。强降雨一来就感觉修多大的管道都不够用，而且许多严重缺水的城市就这么让70%的雨水白白流失了。”而与此同时，能够涵养水源的林地、草地、湖泊、湿地却被大量占用，自然水循环被切断，雨水来了，只能当作污水排走，地下水越抽越少却得不到补给。解决城市缺水问题，必须顺应自然，充分利用城市的自然条件建设自然积存、自然渗透、自然净化的海绵城市。 </w:t>
      </w:r>
    </w:p>
    <w:p w14:paraId="76DE988C">
      <w:pPr>
        <w:widowControl/>
        <w:ind w:firstLine="420" w:firstLineChars="200"/>
        <w:jc w:val="left"/>
        <w:rPr>
          <w:rFonts w:ascii="CIDFont" w:hAnsi="CIDFont" w:eastAsia="CIDFont" w:cs="CIDFont"/>
          <w:color w:val="000000"/>
          <w:kern w:val="0"/>
          <w:szCs w:val="21"/>
        </w:rPr>
      </w:pPr>
    </w:p>
    <w:p w14:paraId="3DC7BE64">
      <w:pPr>
        <w:pStyle w:val="2"/>
        <w:keepNext w:val="0"/>
        <w:keepLines w:val="0"/>
        <w:spacing w:before="0" w:after="0" w:line="360" w:lineRule="auto"/>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二、</w:t>
      </w:r>
      <w:r>
        <w:rPr>
          <w:rFonts w:hint="eastAsia" w:ascii="方正黑体_GBK" w:hAnsi="方正黑体_GBK" w:eastAsia="方正黑体_GBK" w:cs="方正黑体_GBK"/>
          <w:sz w:val="32"/>
          <w:szCs w:val="32"/>
        </w:rPr>
        <w:t xml:space="preserve"> 主要做法</w:t>
      </w:r>
    </w:p>
    <w:p w14:paraId="59A9BD3A">
      <w:pPr>
        <w:spacing w:line="600" w:lineRule="exact"/>
        <w:ind w:firstLine="560" w:firstLineChars="200"/>
        <w:outlineLvl w:val="0"/>
        <w:rPr>
          <w:rFonts w:ascii="仿宋" w:hAnsi="仿宋" w:eastAsia="仿宋" w:cs="仿宋"/>
          <w:sz w:val="28"/>
          <w:szCs w:val="28"/>
        </w:rPr>
      </w:pPr>
      <w:bookmarkStart w:id="0" w:name="_Toc447556049"/>
      <w:bookmarkStart w:id="1" w:name="_Toc447611480"/>
      <w:r>
        <w:rPr>
          <w:rFonts w:hint="eastAsia" w:ascii="仿宋" w:hAnsi="仿宋" w:eastAsia="仿宋" w:cs="仿宋"/>
          <w:sz w:val="28"/>
          <w:szCs w:val="28"/>
        </w:rPr>
        <w:t xml:space="preserve">(1)成立课题研究小组，制定详细工作计划。 </w:t>
      </w:r>
    </w:p>
    <w:p w14:paraId="3DB15200">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 xml:space="preserve">(2)现场调查：调查内容包括徐州市园林植物种类、土壤类型、铺装材料等。 </w:t>
      </w:r>
    </w:p>
    <w:p w14:paraId="2C896549">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(3)通过统计分析和现场测定相结合的方法，对徐州市主要园林植物的冠层雨水截流能力、水体净化能力、土壤物理性质及其对透水性的影响、铺装材料及其结构层的透水性等进行测定和分析，为基于海绵绵城市建设的徐州市绿地营建技术研究提供依据。</w:t>
      </w:r>
    </w:p>
    <w:p w14:paraId="5FB98789">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（4）通过以上统计分析，分别对雨水花园植物配置、雨水花园的土壤结构层进行初步研究。</w:t>
      </w:r>
    </w:p>
    <w:p w14:paraId="52BDD087">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1 现场调研法</w:t>
      </w:r>
    </w:p>
    <w:p w14:paraId="41B31894">
      <w:pPr>
        <w:spacing w:line="6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在文献查阅的基础上，对徐州市园林植物、土壤、铺装材料等进行现场调查，调查范围以公园绿地为主、在此基础上，确定植物及土壤、铺装材料的研究内容。</w:t>
      </w:r>
    </w:p>
    <w:p w14:paraId="6EFA8EBF">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 xml:space="preserve">2 </w:t>
      </w:r>
      <w:bookmarkEnd w:id="0"/>
      <w:bookmarkEnd w:id="1"/>
      <w:bookmarkStart w:id="2" w:name="_Toc447556050"/>
      <w:bookmarkEnd w:id="2"/>
      <w:bookmarkStart w:id="3" w:name="_Toc447611481"/>
      <w:bookmarkEnd w:id="3"/>
      <w:r>
        <w:rPr>
          <w:rFonts w:hint="eastAsia" w:ascii="仿宋" w:hAnsi="仿宋" w:eastAsia="仿宋" w:cs="仿宋"/>
          <w:b/>
          <w:bCs/>
          <w:sz w:val="28"/>
          <w:szCs w:val="28"/>
        </w:rPr>
        <w:t>统计分析法</w:t>
      </w:r>
    </w:p>
    <w:p w14:paraId="1B979DAA">
      <w:pPr>
        <w:spacing w:line="600" w:lineRule="exact"/>
        <w:ind w:firstLine="560" w:firstLineChars="200"/>
        <w:outlineLvl w:val="0"/>
        <w:rPr>
          <w:rFonts w:ascii="仿宋" w:hAnsi="仿宋" w:eastAsia="仿宋" w:cs="仿宋"/>
          <w:sz w:val="28"/>
          <w:szCs w:val="28"/>
        </w:rPr>
      </w:pPr>
      <w:bookmarkStart w:id="4" w:name="_Toc447556051"/>
      <w:bookmarkStart w:id="5" w:name="_Toc447611482"/>
      <w:r>
        <w:rPr>
          <w:rFonts w:hint="eastAsia" w:ascii="仿宋" w:hAnsi="仿宋" w:eastAsia="仿宋" w:cs="仿宋"/>
          <w:sz w:val="28"/>
          <w:szCs w:val="28"/>
        </w:rPr>
        <w:t>在现场调查和网上实验结果分析基础上，运用相关研究分析方法，对徐州市主要园林植物的储水能力、净水能力、不同类型土壤的渗透性、不同铺装材料及其结构层的透水性等进行统计分析，为基于海绵城市的徐州市绿地营建技术提供依据。</w:t>
      </w:r>
    </w:p>
    <w:p w14:paraId="58DC39F2">
      <w:pPr>
        <w:spacing w:line="600" w:lineRule="exact"/>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 xml:space="preserve">3 </w:t>
      </w:r>
      <w:bookmarkEnd w:id="4"/>
      <w:bookmarkEnd w:id="5"/>
      <w:r>
        <w:rPr>
          <w:rFonts w:hint="eastAsia" w:ascii="仿宋" w:hAnsi="仿宋" w:eastAsia="仿宋" w:cs="仿宋"/>
          <w:b/>
          <w:bCs/>
          <w:sz w:val="28"/>
          <w:szCs w:val="28"/>
        </w:rPr>
        <w:t>雨水花园植物的配置</w:t>
      </w:r>
    </w:p>
    <w:p w14:paraId="2E11BC54">
      <w:pPr>
        <w:spacing w:line="6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通过上述方法，将针对雨水花园进行海绵绿地的植物配置研究。雨水花园是一种有效的雨水自然净化与处置的绿地类型，它可收集地面和屋顶雨水，在地势较为低洼的区域，通过植物、沙土的综合作用使雨水得到净化，并使之逐渐渗入土壤，涵养地下水，或使之补给景观用水、厕所用水等城市用水，相对于其它类型的海绵绿地，对绿化的景观效果要求较高。</w:t>
      </w:r>
    </w:p>
    <w:p w14:paraId="37297903">
      <w:pPr>
        <w:spacing w:line="6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雨水花园可以分为蓄水区、缓冲区、边缘区 3 部分。蓄水区与水的关系最密切，对植物的耐淹、耐污能力要求也最高，植物应选择净化能力强的水生植物，如香蒲、菖蒲、鸢尾、水葱、石菖蒲等，种植方式以自然式种植为主。缓冲区要求植物在耐淹的同时，还有一定的耐旱能力和抗雨水冲刷的能力，种植应以乔灌木结合地被覆盖为主进行绿化。边缘区无蓄水能力，植物物种需要有较强的耐旱能力，对植物的耐淹能力要求则不高，种植形式主要考虑与缓冲区绿化形式的融合和与周边绿化景观的衔接。</w:t>
      </w:r>
    </w:p>
    <w:p w14:paraId="18EAC033">
      <w:pPr>
        <w:spacing w:line="600" w:lineRule="exact"/>
        <w:ind w:firstLine="562" w:firstLineChars="200"/>
        <w:outlineLvl w:val="0"/>
        <w:rPr>
          <w:rFonts w:hint="eastAsia" w:ascii="仿宋" w:hAnsi="仿宋" w:eastAsia="仿宋" w:cs="仿宋"/>
          <w:b/>
          <w:bCs/>
          <w:sz w:val="28"/>
          <w:szCs w:val="28"/>
        </w:rPr>
      </w:pPr>
      <w:bookmarkStart w:id="6" w:name="_Toc447611483"/>
      <w:bookmarkStart w:id="7" w:name="_Toc447556052"/>
      <w:r>
        <w:rPr>
          <w:rFonts w:hint="eastAsia" w:ascii="仿宋" w:hAnsi="仿宋" w:eastAsia="仿宋" w:cs="仿宋"/>
          <w:b/>
          <w:bCs/>
          <w:sz w:val="28"/>
          <w:szCs w:val="28"/>
        </w:rPr>
        <w:t xml:space="preserve">4 </w:t>
      </w:r>
      <w:bookmarkEnd w:id="6"/>
      <w:bookmarkEnd w:id="7"/>
      <w:r>
        <w:rPr>
          <w:rFonts w:hint="eastAsia" w:ascii="仿宋" w:hAnsi="仿宋" w:eastAsia="仿宋" w:cs="仿宋"/>
          <w:b/>
          <w:bCs/>
          <w:sz w:val="28"/>
          <w:szCs w:val="28"/>
        </w:rPr>
        <w:t>雨水花园土壤结构层</w:t>
      </w:r>
    </w:p>
    <w:p w14:paraId="799B1A71">
      <w:pPr>
        <w:ind w:firstLine="560" w:firstLineChars="200"/>
      </w:pPr>
      <w:r>
        <w:rPr>
          <w:rFonts w:hint="eastAsia" w:ascii="仿宋" w:hAnsi="仿宋" w:eastAsia="仿宋" w:cs="仿宋"/>
          <w:color w:val="333333"/>
          <w:kern w:val="0"/>
          <w:sz w:val="28"/>
          <w:szCs w:val="28"/>
        </w:rPr>
        <w:t>根据上述研究结果，为更好地发挥土壤的水体净化功能，在实际工程中,尤其是在土壤渗透性差,地下水位较高或需要考虑收集利用地表水、净化水体等情况下,在绿地表层采用lm左右的人工土壤层是一种理想模式。</w:t>
      </w:r>
    </w:p>
    <w:p w14:paraId="2A92EE5F">
      <w:pPr>
        <w:ind w:firstLine="560" w:firstLineChars="200"/>
      </w:pPr>
      <w:r>
        <w:rPr>
          <w:rFonts w:hint="eastAsia" w:ascii="仿宋" w:hAnsi="仿宋" w:eastAsia="仿宋" w:cs="仿宋"/>
          <w:color w:val="333333"/>
          <w:kern w:val="0"/>
          <w:sz w:val="28"/>
          <w:szCs w:val="28"/>
        </w:rPr>
        <w:t>雨水花园适应性广，植物种类丰富，故在土壤结构层中，应根据所选植物的生长需求确定土壤层厚度，为达到良好的水体净化效果，建议土壤层厚度在1000mm以上。</w:t>
      </w:r>
    </w:p>
    <w:p w14:paraId="4BF0DF4A">
      <w:pPr>
        <w:widowControl/>
        <w:ind w:firstLine="560" w:firstLineChars="200"/>
        <w:jc w:val="left"/>
        <w:rPr>
          <w:rFonts w:ascii="仿宋" w:hAnsi="仿宋" w:eastAsia="仿宋" w:cs="仿宋"/>
          <w:color w:val="333333"/>
          <w:kern w:val="0"/>
          <w:sz w:val="28"/>
          <w:szCs w:val="28"/>
        </w:rPr>
      </w:pPr>
      <w:r>
        <w:rPr>
          <w:rFonts w:hint="eastAsia" w:ascii="仿宋" w:hAnsi="仿宋" w:eastAsia="仿宋" w:cs="仿宋"/>
          <w:color w:val="333333"/>
          <w:kern w:val="0"/>
          <w:sz w:val="28"/>
          <w:szCs w:val="28"/>
        </w:rPr>
        <w:t>对于不同类型的海绵绿地，可根据其功能需求，设计专门的人工土净化装置来处理雨水径流,既可保证处理效果,又可节省占地和改善环境。</w:t>
      </w:r>
    </w:p>
    <w:p w14:paraId="184DE844">
      <w:pPr>
        <w:widowControl/>
        <w:ind w:firstLine="560" w:firstLineChars="200"/>
        <w:jc w:val="left"/>
        <w:rPr>
          <w:rFonts w:ascii="仿宋" w:hAnsi="仿宋" w:eastAsia="仿宋" w:cs="仿宋"/>
          <w:color w:val="333333"/>
          <w:kern w:val="0"/>
          <w:sz w:val="28"/>
          <w:szCs w:val="28"/>
        </w:rPr>
      </w:pPr>
      <w:r>
        <w:rPr>
          <w:rFonts w:hint="eastAsia" w:ascii="仿宋" w:hAnsi="仿宋" w:eastAsia="仿宋" w:cs="仿宋"/>
          <w:color w:val="333333"/>
          <w:kern w:val="0"/>
          <w:sz w:val="28"/>
          <w:szCs w:val="28"/>
        </w:rPr>
        <w:t>面积较大、功能要求高的雨水花园，采用图1所示的结构层；面积较小的雨水花园，采用图2所示的结构层。</w:t>
      </w:r>
    </w:p>
    <w:p w14:paraId="22507283">
      <w:pPr>
        <w:widowControl/>
        <w:jc w:val="center"/>
      </w:pPr>
      <w:r>
        <w:drawing>
          <wp:inline distT="0" distB="0" distL="114300" distR="114300">
            <wp:extent cx="6112510" cy="2164715"/>
            <wp:effectExtent l="0" t="0" r="2540"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6112510" cy="2164715"/>
                    </a:xfrm>
                    <a:prstGeom prst="rect">
                      <a:avLst/>
                    </a:prstGeom>
                    <a:noFill/>
                    <a:ln>
                      <a:noFill/>
                    </a:ln>
                  </pic:spPr>
                </pic:pic>
              </a:graphicData>
            </a:graphic>
          </wp:inline>
        </w:drawing>
      </w:r>
    </w:p>
    <w:p w14:paraId="078A8E6B">
      <w:pPr>
        <w:widowControl/>
        <w:jc w:val="center"/>
      </w:pPr>
      <w:r>
        <w:rPr>
          <w:rFonts w:ascii="CIDFont" w:hAnsi="CIDFont" w:eastAsia="CIDFont" w:cs="CIDFont"/>
          <w:color w:val="000000"/>
          <w:kern w:val="0"/>
          <w:szCs w:val="21"/>
        </w:rPr>
        <w:t>图</w:t>
      </w:r>
      <w:r>
        <w:rPr>
          <w:rFonts w:ascii="Times New Roman" w:hAnsi="Times New Roman" w:eastAsia="CIDFont" w:cs="Times New Roman"/>
          <w:color w:val="000000"/>
          <w:kern w:val="0"/>
          <w:szCs w:val="21"/>
        </w:rPr>
        <w:t>1</w:t>
      </w:r>
      <w:r>
        <w:rPr>
          <w:rFonts w:ascii="CIDFont" w:hAnsi="CIDFont" w:eastAsia="CIDFont" w:cs="CIDFont"/>
          <w:color w:val="000000"/>
          <w:kern w:val="0"/>
          <w:szCs w:val="21"/>
        </w:rPr>
        <w:t>雨水花园土壤层构造模式一</w:t>
      </w:r>
    </w:p>
    <w:p w14:paraId="066B5892">
      <w:pPr>
        <w:widowControl/>
        <w:jc w:val="center"/>
      </w:pPr>
      <w:r>
        <w:drawing>
          <wp:inline distT="0" distB="0" distL="114300" distR="114300">
            <wp:extent cx="6120130" cy="2619375"/>
            <wp:effectExtent l="0" t="0" r="1397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6120130" cy="2619375"/>
                    </a:xfrm>
                    <a:prstGeom prst="rect">
                      <a:avLst/>
                    </a:prstGeom>
                    <a:noFill/>
                    <a:ln>
                      <a:noFill/>
                    </a:ln>
                  </pic:spPr>
                </pic:pic>
              </a:graphicData>
            </a:graphic>
          </wp:inline>
        </w:drawing>
      </w:r>
    </w:p>
    <w:p w14:paraId="31425BFE">
      <w:pPr>
        <w:widowControl/>
        <w:jc w:val="center"/>
      </w:pPr>
      <w:r>
        <w:rPr>
          <w:rFonts w:ascii="CIDFont" w:hAnsi="CIDFont" w:eastAsia="CIDFont" w:cs="CIDFont"/>
          <w:color w:val="000000"/>
          <w:kern w:val="0"/>
          <w:szCs w:val="21"/>
        </w:rPr>
        <w:t>图</w:t>
      </w:r>
      <w:r>
        <w:rPr>
          <w:rFonts w:ascii="Times New Roman" w:hAnsi="Times New Roman" w:eastAsia="CIDFont" w:cs="Times New Roman"/>
          <w:color w:val="000000"/>
          <w:kern w:val="0"/>
          <w:szCs w:val="21"/>
        </w:rPr>
        <w:t>2</w:t>
      </w:r>
      <w:r>
        <w:rPr>
          <w:rFonts w:ascii="CIDFont" w:hAnsi="CIDFont" w:eastAsia="CIDFont" w:cs="CIDFont"/>
          <w:color w:val="000000"/>
          <w:kern w:val="0"/>
          <w:szCs w:val="21"/>
        </w:rPr>
        <w:t xml:space="preserve"> 雨水花园土壤层构造模式二</w:t>
      </w:r>
    </w:p>
    <w:p w14:paraId="7094F619">
      <w:pPr>
        <w:spacing w:line="600" w:lineRule="exact"/>
        <w:rPr>
          <w:rFonts w:ascii="黑体" w:hAnsi="黑体" w:eastAsia="黑体" w:cs="黑体"/>
          <w:sz w:val="32"/>
          <w:szCs w:val="32"/>
        </w:rPr>
      </w:pPr>
    </w:p>
    <w:p w14:paraId="38D2F541">
      <w:pPr>
        <w:pStyle w:val="2"/>
        <w:keepNext w:val="0"/>
        <w:keepLines w:val="0"/>
        <w:spacing w:before="0" w:after="0" w:line="360" w:lineRule="auto"/>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三、</w:t>
      </w:r>
      <w:r>
        <w:rPr>
          <w:rFonts w:hint="eastAsia" w:ascii="方正黑体_GBK" w:hAnsi="方正黑体_GBK" w:eastAsia="方正黑体_GBK" w:cs="方正黑体_GBK"/>
          <w:sz w:val="32"/>
          <w:szCs w:val="32"/>
        </w:rPr>
        <w:t xml:space="preserve"> 海绵城市理念的公园绿地典型案例</w:t>
      </w:r>
    </w:p>
    <w:p w14:paraId="4C9E287C">
      <w:pPr>
        <w:pStyle w:val="4"/>
        <w:spacing w:before="2" w:line="221" w:lineRule="auto"/>
        <w:ind w:left="10" w:right="84" w:firstLine="399"/>
        <w:jc w:val="left"/>
        <w:rPr>
          <w:rFonts w:hint="eastAsia" w:ascii="仿宋" w:hAnsi="仿宋" w:eastAsia="仿宋" w:cs="仿宋"/>
          <w:spacing w:val="18"/>
          <w:sz w:val="28"/>
          <w:szCs w:val="28"/>
          <w:lang w:val="en-US" w:eastAsia="zh-CN"/>
        </w:rPr>
      </w:pPr>
      <w:r>
        <w:rPr>
          <w:rFonts w:hint="eastAsia" w:ascii="仿宋" w:hAnsi="仿宋" w:eastAsia="仿宋" w:cs="仿宋"/>
          <w:spacing w:val="18"/>
          <w:sz w:val="28"/>
          <w:szCs w:val="28"/>
          <w:lang w:val="en-US" w:eastAsia="zh-CN"/>
        </w:rPr>
        <w:t>1 徐州市襄王路绿地</w:t>
      </w:r>
    </w:p>
    <w:p w14:paraId="3AA5FE2D">
      <w:pPr>
        <w:pStyle w:val="4"/>
        <w:spacing w:before="2" w:line="221" w:lineRule="auto"/>
        <w:ind w:left="10" w:right="84" w:firstLine="399"/>
        <w:rPr>
          <w:rFonts w:ascii="仿宋" w:hAnsi="仿宋" w:eastAsia="仿宋" w:cs="仿宋"/>
          <w:spacing w:val="18"/>
          <w:sz w:val="28"/>
          <w:szCs w:val="28"/>
        </w:rPr>
      </w:pPr>
      <w:r>
        <w:rPr>
          <w:rFonts w:hint="eastAsia" w:ascii="仿宋" w:hAnsi="仿宋" w:eastAsia="仿宋" w:cs="仿宋"/>
          <w:spacing w:val="23"/>
          <w:sz w:val="28"/>
          <w:szCs w:val="28"/>
        </w:rPr>
        <w:t>徐州市襄王路绿地位于徐州市三环西与襄王路</w:t>
      </w:r>
      <w:r>
        <w:rPr>
          <w:rFonts w:hint="eastAsia" w:ascii="仿宋" w:hAnsi="仿宋" w:eastAsia="仿宋" w:cs="仿宋"/>
          <w:spacing w:val="-9"/>
          <w:sz w:val="28"/>
          <w:szCs w:val="28"/>
        </w:rPr>
        <w:t>交叉口</w:t>
      </w:r>
      <w:r>
        <w:rPr>
          <w:rFonts w:hint="eastAsia" w:ascii="仿宋" w:hAnsi="仿宋" w:eastAsia="仿宋" w:cs="仿宋"/>
          <w:spacing w:val="-9"/>
          <w:position w:val="1"/>
          <w:sz w:val="28"/>
          <w:szCs w:val="28"/>
        </w:rPr>
        <w:t>，</w:t>
      </w:r>
      <w:r>
        <w:rPr>
          <w:rFonts w:hint="eastAsia" w:ascii="仿宋" w:hAnsi="仿宋" w:eastAsia="仿宋" w:cs="仿宋"/>
          <w:spacing w:val="-9"/>
          <w:sz w:val="28"/>
          <w:szCs w:val="28"/>
        </w:rPr>
        <w:t xml:space="preserve">占地面积 </w:t>
      </w:r>
      <w:r>
        <w:rPr>
          <w:rFonts w:hint="eastAsia" w:ascii="仿宋" w:hAnsi="仿宋" w:eastAsia="仿宋" w:cs="仿宋"/>
          <w:spacing w:val="-9"/>
          <w:position w:val="-1"/>
          <w:sz w:val="28"/>
          <w:szCs w:val="28"/>
        </w:rPr>
        <w:t>15000m</w:t>
      </w:r>
      <w:r>
        <w:rPr>
          <w:rFonts w:hint="eastAsia" w:ascii="仿宋" w:hAnsi="仿宋" w:eastAsia="仿宋" w:cs="仿宋"/>
          <w:spacing w:val="-9"/>
          <w:position w:val="7"/>
          <w:sz w:val="28"/>
          <w:szCs w:val="28"/>
        </w:rPr>
        <w:t>2</w:t>
      </w:r>
      <w:r>
        <w:rPr>
          <w:rFonts w:hint="eastAsia" w:ascii="仿宋" w:hAnsi="仿宋" w:eastAsia="仿宋" w:cs="仿宋"/>
          <w:spacing w:val="-2"/>
          <w:position w:val="1"/>
          <w:sz w:val="28"/>
          <w:szCs w:val="28"/>
        </w:rPr>
        <w:t xml:space="preserve">, </w:t>
      </w:r>
      <w:r>
        <w:rPr>
          <w:rFonts w:hint="eastAsia" w:ascii="仿宋" w:hAnsi="仿宋" w:eastAsia="仿宋" w:cs="仿宋"/>
          <w:spacing w:val="-2"/>
          <w:sz w:val="28"/>
          <w:szCs w:val="28"/>
        </w:rPr>
        <w:t>东面</w:t>
      </w:r>
      <w:r>
        <w:rPr>
          <w:rFonts w:hint="eastAsia" w:ascii="仿宋" w:hAnsi="仿宋" w:eastAsia="仿宋" w:cs="仿宋"/>
          <w:spacing w:val="-2"/>
          <w:position w:val="1"/>
          <w:sz w:val="28"/>
          <w:szCs w:val="28"/>
        </w:rPr>
        <w:t>、</w:t>
      </w:r>
      <w:r>
        <w:rPr>
          <w:rFonts w:hint="eastAsia" w:ascii="仿宋" w:hAnsi="仿宋" w:eastAsia="仿宋" w:cs="仿宋"/>
          <w:spacing w:val="-2"/>
          <w:sz w:val="28"/>
          <w:szCs w:val="28"/>
        </w:rPr>
        <w:t>北面环九里山</w:t>
      </w:r>
      <w:r>
        <w:rPr>
          <w:rFonts w:hint="eastAsia" w:ascii="仿宋" w:hAnsi="仿宋" w:eastAsia="仿宋" w:cs="仿宋"/>
          <w:spacing w:val="-2"/>
          <w:position w:val="1"/>
          <w:sz w:val="28"/>
          <w:szCs w:val="28"/>
        </w:rPr>
        <w:t>，</w:t>
      </w:r>
      <w:r>
        <w:rPr>
          <w:rFonts w:hint="eastAsia" w:ascii="仿宋" w:hAnsi="仿宋" w:eastAsia="仿宋" w:cs="仿宋"/>
          <w:spacing w:val="-2"/>
          <w:sz w:val="28"/>
          <w:szCs w:val="28"/>
        </w:rPr>
        <w:t>西临</w:t>
      </w:r>
      <w:r>
        <w:rPr>
          <w:rFonts w:hint="eastAsia" w:ascii="仿宋" w:hAnsi="仿宋" w:eastAsia="仿宋" w:cs="仿宋"/>
          <w:spacing w:val="13"/>
          <w:sz w:val="28"/>
          <w:szCs w:val="28"/>
        </w:rPr>
        <w:t>三</w:t>
      </w:r>
      <w:r>
        <w:rPr>
          <w:rFonts w:hint="eastAsia" w:ascii="仿宋" w:hAnsi="仿宋" w:eastAsia="仿宋" w:cs="仿宋"/>
          <w:spacing w:val="23"/>
          <w:sz w:val="28"/>
          <w:szCs w:val="28"/>
        </w:rPr>
        <w:t>环西</w:t>
      </w:r>
      <w:r>
        <w:rPr>
          <w:rFonts w:hint="eastAsia" w:ascii="仿宋" w:hAnsi="仿宋" w:eastAsia="仿宋" w:cs="仿宋"/>
          <w:spacing w:val="13"/>
          <w:sz w:val="28"/>
          <w:szCs w:val="28"/>
        </w:rPr>
        <w:t>路高架，南靠九里山建筑垃圾填埋场。</w:t>
      </w:r>
      <w:r>
        <w:rPr>
          <w:rFonts w:hint="eastAsia" w:ascii="仿宋" w:hAnsi="仿宋" w:eastAsia="仿宋" w:cs="仿宋"/>
          <w:spacing w:val="12"/>
          <w:sz w:val="28"/>
          <w:szCs w:val="28"/>
        </w:rPr>
        <w:t>设计地块</w:t>
      </w:r>
      <w:r>
        <w:rPr>
          <w:rFonts w:hint="eastAsia" w:ascii="仿宋" w:hAnsi="仿宋" w:eastAsia="仿宋" w:cs="仿宋"/>
          <w:spacing w:val="2"/>
          <w:sz w:val="28"/>
          <w:szCs w:val="28"/>
        </w:rPr>
        <w:t>内整体地势东北高西南低</w:t>
      </w:r>
      <w:r>
        <w:rPr>
          <w:rFonts w:hint="eastAsia" w:ascii="仿宋" w:hAnsi="仿宋" w:eastAsia="仿宋" w:cs="仿宋"/>
          <w:spacing w:val="2"/>
          <w:position w:val="1"/>
          <w:sz w:val="28"/>
          <w:szCs w:val="28"/>
        </w:rPr>
        <w:t>，</w:t>
      </w:r>
      <w:r>
        <w:rPr>
          <w:rFonts w:hint="eastAsia" w:ascii="仿宋" w:hAnsi="仿宋" w:eastAsia="仿宋" w:cs="仿宋"/>
          <w:spacing w:val="2"/>
          <w:sz w:val="28"/>
          <w:szCs w:val="28"/>
        </w:rPr>
        <w:t xml:space="preserve">最高点海拔 </w:t>
      </w:r>
      <w:r>
        <w:rPr>
          <w:rFonts w:hint="eastAsia" w:ascii="仿宋" w:hAnsi="仿宋" w:eastAsia="仿宋" w:cs="仿宋"/>
          <w:spacing w:val="2"/>
          <w:position w:val="-1"/>
          <w:sz w:val="28"/>
          <w:szCs w:val="28"/>
        </w:rPr>
        <w:t>53</w:t>
      </w:r>
      <w:r>
        <w:rPr>
          <w:rFonts w:hint="eastAsia" w:ascii="仿宋" w:hAnsi="仿宋" w:eastAsia="仿宋" w:cs="仿宋"/>
          <w:spacing w:val="1"/>
          <w:position w:val="-1"/>
          <w:sz w:val="28"/>
          <w:szCs w:val="28"/>
        </w:rPr>
        <w:t>.11 m</w:t>
      </w:r>
      <w:r>
        <w:rPr>
          <w:rFonts w:hint="eastAsia" w:ascii="仿宋" w:hAnsi="仿宋" w:eastAsia="仿宋" w:cs="仿宋"/>
          <w:spacing w:val="1"/>
          <w:position w:val="1"/>
          <w:sz w:val="28"/>
          <w:szCs w:val="28"/>
        </w:rPr>
        <w:t xml:space="preserve">, </w:t>
      </w:r>
      <w:r>
        <w:rPr>
          <w:rFonts w:hint="eastAsia" w:ascii="仿宋" w:hAnsi="仿宋" w:eastAsia="仿宋" w:cs="仿宋"/>
          <w:spacing w:val="1"/>
          <w:sz w:val="28"/>
          <w:szCs w:val="28"/>
        </w:rPr>
        <w:t>最低</w:t>
      </w:r>
      <w:r>
        <w:rPr>
          <w:rFonts w:hint="eastAsia" w:ascii="仿宋" w:hAnsi="仿宋" w:eastAsia="仿宋" w:cs="仿宋"/>
          <w:spacing w:val="5"/>
          <w:sz w:val="28"/>
          <w:szCs w:val="28"/>
        </w:rPr>
        <w:t>点为</w:t>
      </w:r>
      <w:r>
        <w:rPr>
          <w:rFonts w:hint="eastAsia" w:ascii="仿宋" w:hAnsi="仿宋" w:eastAsia="仿宋" w:cs="仿宋"/>
          <w:spacing w:val="5"/>
          <w:position w:val="-1"/>
          <w:sz w:val="28"/>
          <w:szCs w:val="28"/>
        </w:rPr>
        <w:t>43.70m</w:t>
      </w:r>
      <w:r>
        <w:rPr>
          <w:rFonts w:hint="eastAsia" w:ascii="仿宋" w:hAnsi="仿宋" w:eastAsia="仿宋" w:cs="仿宋"/>
          <w:spacing w:val="5"/>
          <w:position w:val="1"/>
          <w:sz w:val="28"/>
          <w:szCs w:val="28"/>
        </w:rPr>
        <w:t>。</w:t>
      </w:r>
      <w:r>
        <w:rPr>
          <w:rFonts w:hint="eastAsia" w:ascii="仿宋" w:hAnsi="仿宋" w:eastAsia="仿宋" w:cs="仿宋"/>
          <w:spacing w:val="5"/>
          <w:sz w:val="28"/>
          <w:szCs w:val="28"/>
        </w:rPr>
        <w:t>规划设计基于场地的现有特征</w:t>
      </w:r>
      <w:r>
        <w:rPr>
          <w:rFonts w:hint="eastAsia" w:ascii="仿宋" w:hAnsi="仿宋" w:eastAsia="仿宋" w:cs="仿宋"/>
          <w:spacing w:val="5"/>
          <w:position w:val="1"/>
          <w:sz w:val="28"/>
          <w:szCs w:val="28"/>
        </w:rPr>
        <w:t>，</w:t>
      </w:r>
      <w:r>
        <w:rPr>
          <w:rFonts w:hint="eastAsia" w:ascii="仿宋" w:hAnsi="仿宋" w:eastAsia="仿宋" w:cs="仿宋"/>
          <w:spacing w:val="5"/>
          <w:sz w:val="28"/>
          <w:szCs w:val="28"/>
        </w:rPr>
        <w:t>采用系</w:t>
      </w:r>
      <w:r>
        <w:rPr>
          <w:rFonts w:hint="eastAsia" w:ascii="仿宋" w:hAnsi="仿宋" w:eastAsia="仿宋" w:cs="仿宋"/>
          <w:spacing w:val="14"/>
          <w:sz w:val="28"/>
          <w:szCs w:val="28"/>
        </w:rPr>
        <w:t>统化的技术方案，将场地景观、海绵体及生态系统整合</w:t>
      </w:r>
      <w:r>
        <w:rPr>
          <w:rFonts w:hint="eastAsia" w:ascii="仿宋" w:hAnsi="仿宋" w:eastAsia="仿宋" w:cs="仿宋"/>
          <w:spacing w:val="7"/>
          <w:sz w:val="28"/>
          <w:szCs w:val="28"/>
        </w:rPr>
        <w:t>成一个功能性整体，将“海绵”功能与景观功能</w:t>
      </w:r>
      <w:r>
        <w:rPr>
          <w:rFonts w:hint="eastAsia" w:ascii="仿宋" w:hAnsi="仿宋" w:eastAsia="仿宋" w:cs="仿宋"/>
          <w:spacing w:val="6"/>
          <w:sz w:val="28"/>
          <w:szCs w:val="28"/>
        </w:rPr>
        <w:t>及生态功</w:t>
      </w:r>
      <w:r>
        <w:rPr>
          <w:rFonts w:hint="eastAsia" w:ascii="仿宋" w:hAnsi="仿宋" w:eastAsia="仿宋" w:cs="仿宋"/>
          <w:spacing w:val="14"/>
          <w:sz w:val="28"/>
          <w:szCs w:val="28"/>
        </w:rPr>
        <w:t>能密切结合，使绿地在达到较好景观绿化效果和生态效</w:t>
      </w:r>
      <w:r>
        <w:rPr>
          <w:rFonts w:hint="eastAsia" w:ascii="仿宋" w:hAnsi="仿宋" w:eastAsia="仿宋" w:cs="仿宋"/>
          <w:spacing w:val="8"/>
          <w:sz w:val="28"/>
          <w:szCs w:val="28"/>
        </w:rPr>
        <w:t>益的同时实现了场地雨水的自然积存、自然渗透、自然</w:t>
      </w:r>
      <w:r>
        <w:rPr>
          <w:rFonts w:hint="eastAsia" w:ascii="仿宋" w:hAnsi="仿宋" w:eastAsia="仿宋" w:cs="仿宋"/>
          <w:spacing w:val="18"/>
          <w:sz w:val="28"/>
          <w:szCs w:val="28"/>
        </w:rPr>
        <w:t>净化和自然利用。</w:t>
      </w:r>
    </w:p>
    <w:p w14:paraId="3E9FC8B3">
      <w:pPr>
        <w:pStyle w:val="4"/>
        <w:spacing w:before="2" w:line="221" w:lineRule="auto"/>
        <w:ind w:left="10" w:right="84" w:firstLine="399"/>
        <w:jc w:val="left"/>
        <w:rPr>
          <w:rFonts w:ascii="仿宋" w:hAnsi="仿宋" w:eastAsia="仿宋" w:cs="仿宋"/>
          <w:spacing w:val="18"/>
          <w:sz w:val="28"/>
          <w:szCs w:val="28"/>
        </w:rPr>
      </w:pPr>
      <w:r>
        <w:rPr>
          <w:rFonts w:hint="eastAsia" w:ascii="仿宋" w:hAnsi="仿宋" w:eastAsia="仿宋" w:cs="仿宋"/>
          <w:spacing w:val="18"/>
          <w:sz w:val="28"/>
          <w:szCs w:val="28"/>
          <w:lang w:eastAsia="zh-CN"/>
        </w:rPr>
        <w:t>（</w:t>
      </w:r>
      <w:r>
        <w:rPr>
          <w:rFonts w:hint="eastAsia" w:ascii="仿宋" w:hAnsi="仿宋" w:eastAsia="仿宋" w:cs="仿宋"/>
          <w:spacing w:val="18"/>
          <w:sz w:val="28"/>
          <w:szCs w:val="28"/>
          <w:lang w:val="en-US" w:eastAsia="zh-CN"/>
        </w:rPr>
        <w:t>1</w:t>
      </w:r>
      <w:r>
        <w:rPr>
          <w:rFonts w:hint="eastAsia" w:ascii="仿宋" w:hAnsi="仿宋" w:eastAsia="仿宋" w:cs="仿宋"/>
          <w:spacing w:val="18"/>
          <w:sz w:val="28"/>
          <w:szCs w:val="28"/>
          <w:lang w:eastAsia="zh-CN"/>
        </w:rPr>
        <w:t>）</w:t>
      </w:r>
      <w:r>
        <w:rPr>
          <w:rFonts w:hint="eastAsia" w:ascii="仿宋" w:hAnsi="仿宋" w:eastAsia="仿宋" w:cs="仿宋"/>
          <w:spacing w:val="18"/>
          <w:sz w:val="28"/>
          <w:szCs w:val="28"/>
        </w:rPr>
        <w:t>以乡土植物适当搭配外来植物</w:t>
      </w:r>
    </w:p>
    <w:p w14:paraId="51245F10">
      <w:pPr>
        <w:pStyle w:val="4"/>
        <w:spacing w:before="2" w:line="221" w:lineRule="auto"/>
        <w:ind w:right="84" w:firstLine="632" w:firstLineChars="200"/>
        <w:jc w:val="left"/>
        <w:rPr>
          <w:rFonts w:ascii="仿宋" w:hAnsi="仿宋" w:eastAsia="仿宋" w:cs="仿宋"/>
          <w:spacing w:val="18"/>
          <w:sz w:val="28"/>
          <w:szCs w:val="28"/>
        </w:rPr>
      </w:pPr>
      <w:r>
        <w:rPr>
          <w:rFonts w:hint="eastAsia" w:ascii="仿宋" w:hAnsi="仿宋" w:eastAsia="仿宋" w:cs="仿宋"/>
          <w:spacing w:val="18"/>
          <w:sz w:val="28"/>
          <w:szCs w:val="28"/>
        </w:rPr>
        <w:t>乡土树种具有以下优点：一是适应当地环境，抗病虫害等不利条件的能力强；二是生长旺盛，对养护管理条件要求不高，养护成本低；三是富有地方特色，能体现城市绿化的地方风格，同时利于城市生态系统的稳定。</w:t>
      </w:r>
    </w:p>
    <w:p w14:paraId="33A6A85D">
      <w:pPr>
        <w:pStyle w:val="4"/>
        <w:spacing w:before="2" w:line="221" w:lineRule="auto"/>
        <w:ind w:left="10" w:right="84" w:firstLine="399"/>
        <w:rPr>
          <w:rFonts w:ascii="仿宋" w:hAnsi="仿宋" w:eastAsia="仿宋" w:cs="仿宋"/>
          <w:spacing w:val="18"/>
          <w:sz w:val="28"/>
          <w:szCs w:val="28"/>
        </w:rPr>
      </w:pPr>
      <w:r>
        <w:rPr>
          <w:rFonts w:hint="eastAsia" w:ascii="仿宋" w:hAnsi="仿宋" w:eastAsia="仿宋" w:cs="仿宋"/>
          <w:spacing w:val="18"/>
          <w:sz w:val="28"/>
          <w:szCs w:val="28"/>
          <w:lang w:eastAsia="zh-CN"/>
        </w:rPr>
        <w:t>（</w:t>
      </w:r>
      <w:r>
        <w:rPr>
          <w:rFonts w:hint="eastAsia" w:ascii="仿宋" w:hAnsi="仿宋" w:eastAsia="仿宋" w:cs="仿宋"/>
          <w:spacing w:val="18"/>
          <w:sz w:val="28"/>
          <w:szCs w:val="28"/>
          <w:lang w:val="en-US" w:eastAsia="zh-CN"/>
        </w:rPr>
        <w:t>2</w:t>
      </w:r>
      <w:r>
        <w:rPr>
          <w:rFonts w:hint="eastAsia" w:ascii="仿宋" w:hAnsi="仿宋" w:eastAsia="仿宋" w:cs="仿宋"/>
          <w:spacing w:val="18"/>
          <w:sz w:val="28"/>
          <w:szCs w:val="28"/>
          <w:lang w:eastAsia="zh-CN"/>
        </w:rPr>
        <w:t>）</w:t>
      </w:r>
      <w:r>
        <w:rPr>
          <w:rFonts w:hint="eastAsia" w:ascii="仿宋" w:hAnsi="仿宋" w:eastAsia="仿宋" w:cs="仿宋"/>
          <w:spacing w:val="18"/>
          <w:sz w:val="28"/>
          <w:szCs w:val="28"/>
        </w:rPr>
        <w:t>选择根系发达、截流能力强的植物</w:t>
      </w:r>
    </w:p>
    <w:p w14:paraId="4F2E89F5">
      <w:pPr>
        <w:pStyle w:val="4"/>
        <w:spacing w:before="2" w:line="221" w:lineRule="auto"/>
        <w:ind w:right="84" w:firstLine="632" w:firstLineChars="200"/>
        <w:rPr>
          <w:rFonts w:ascii="仿宋" w:hAnsi="仿宋" w:eastAsia="仿宋" w:cs="仿宋"/>
          <w:spacing w:val="18"/>
          <w:sz w:val="28"/>
          <w:szCs w:val="28"/>
        </w:rPr>
      </w:pPr>
      <w:r>
        <w:rPr>
          <w:rFonts w:hint="eastAsia" w:ascii="仿宋" w:hAnsi="仿宋" w:eastAsia="仿宋" w:cs="仿宋"/>
          <w:spacing w:val="18"/>
          <w:sz w:val="28"/>
          <w:szCs w:val="28"/>
        </w:rPr>
        <w:t>根系发达的植物，不仅可以保持水土,增加土壤水分渗透量，而且可以降低水流速，提高土壤过滤、截留、吸收地表径流和渗流中的沉积物、营养盐、有机质等物质的能力，使进入水体的污染物浓度和毒性降低，是水体净化的第一道屏障。</w:t>
      </w:r>
    </w:p>
    <w:p w14:paraId="526A3E0E">
      <w:pPr>
        <w:spacing w:line="189" w:lineRule="auto"/>
        <w:ind w:left="9" w:firstLine="288" w:firstLineChars="100"/>
        <w:rPr>
          <w:rFonts w:ascii="仿宋" w:hAnsi="仿宋" w:eastAsia="仿宋" w:cs="仿宋"/>
          <w:sz w:val="28"/>
          <w:szCs w:val="28"/>
        </w:rPr>
      </w:pPr>
      <w:r>
        <w:rPr>
          <w:rFonts w:hint="eastAsia" w:ascii="仿宋" w:hAnsi="仿宋" w:eastAsia="仿宋" w:cs="仿宋"/>
          <w:spacing w:val="4"/>
          <w:position w:val="-1"/>
          <w:sz w:val="28"/>
          <w:szCs w:val="28"/>
          <w:lang w:eastAsia="zh-CN"/>
        </w:rPr>
        <w:t>（</w:t>
      </w:r>
      <w:r>
        <w:rPr>
          <w:rFonts w:hint="eastAsia" w:ascii="仿宋" w:hAnsi="仿宋" w:eastAsia="仿宋" w:cs="仿宋"/>
          <w:spacing w:val="4"/>
          <w:position w:val="-1"/>
          <w:sz w:val="28"/>
          <w:szCs w:val="28"/>
          <w:lang w:val="en-US" w:eastAsia="zh-CN"/>
        </w:rPr>
        <w:t>3</w:t>
      </w:r>
      <w:r>
        <w:rPr>
          <w:rFonts w:hint="eastAsia" w:ascii="仿宋" w:hAnsi="仿宋" w:eastAsia="仿宋" w:cs="仿宋"/>
          <w:spacing w:val="4"/>
          <w:position w:val="-1"/>
          <w:sz w:val="28"/>
          <w:szCs w:val="28"/>
          <w:lang w:eastAsia="zh-CN"/>
        </w:rPr>
        <w:t>）</w:t>
      </w:r>
      <w:r>
        <w:rPr>
          <w:rFonts w:hint="eastAsia" w:ascii="仿宋" w:hAnsi="仿宋" w:eastAsia="仿宋" w:cs="仿宋"/>
          <w:spacing w:val="4"/>
          <w:sz w:val="28"/>
          <w:szCs w:val="28"/>
        </w:rPr>
        <w:t>选择雨水滞留能力强的植物</w:t>
      </w:r>
    </w:p>
    <w:p w14:paraId="26AF4845">
      <w:pPr>
        <w:pStyle w:val="4"/>
        <w:spacing w:before="34" w:line="217" w:lineRule="auto"/>
        <w:ind w:right="249" w:firstLine="580" w:firstLineChars="200"/>
        <w:rPr>
          <w:rFonts w:ascii="仿宋" w:hAnsi="仿宋" w:eastAsia="仿宋" w:cs="仿宋"/>
          <w:spacing w:val="12"/>
          <w:sz w:val="28"/>
          <w:szCs w:val="28"/>
        </w:rPr>
      </w:pPr>
      <w:r>
        <w:rPr>
          <w:rFonts w:hint="eastAsia" w:ascii="仿宋" w:hAnsi="仿宋" w:eastAsia="仿宋" w:cs="仿宋"/>
          <w:spacing w:val="5"/>
          <w:sz w:val="28"/>
          <w:szCs w:val="28"/>
        </w:rPr>
        <w:t>植物茎、叶、根系可滞留和渗透雨水，减少雨水径流</w:t>
      </w:r>
      <w:r>
        <w:rPr>
          <w:rFonts w:hint="eastAsia" w:ascii="仿宋" w:hAnsi="仿宋" w:eastAsia="仿宋" w:cs="仿宋"/>
          <w:spacing w:val="7"/>
          <w:sz w:val="28"/>
          <w:szCs w:val="28"/>
        </w:rPr>
        <w:t>量、减缓流速，不同种类的植物，受其形态、结</w:t>
      </w:r>
      <w:r>
        <w:rPr>
          <w:rFonts w:hint="eastAsia" w:ascii="仿宋" w:hAnsi="仿宋" w:eastAsia="仿宋" w:cs="仿宋"/>
          <w:spacing w:val="6"/>
          <w:sz w:val="28"/>
          <w:szCs w:val="28"/>
        </w:rPr>
        <w:t>构及生理</w:t>
      </w:r>
      <w:r>
        <w:rPr>
          <w:rFonts w:hint="eastAsia" w:ascii="仿宋" w:hAnsi="仿宋" w:eastAsia="仿宋" w:cs="仿宋"/>
          <w:spacing w:val="9"/>
          <w:sz w:val="28"/>
          <w:szCs w:val="28"/>
        </w:rPr>
        <w:t>特征等因素影响，雨水滞留能力有很大差别</w:t>
      </w:r>
      <w:r>
        <w:rPr>
          <w:rFonts w:hint="eastAsia" w:ascii="仿宋" w:hAnsi="仿宋" w:eastAsia="仿宋" w:cs="仿宋"/>
          <w:spacing w:val="-46"/>
          <w:sz w:val="28"/>
          <w:szCs w:val="28"/>
        </w:rPr>
        <w:t>。</w:t>
      </w:r>
      <w:r>
        <w:rPr>
          <w:rFonts w:hint="eastAsia" w:ascii="仿宋" w:hAnsi="仿宋" w:eastAsia="仿宋" w:cs="仿宋"/>
          <w:spacing w:val="9"/>
          <w:sz w:val="28"/>
          <w:szCs w:val="28"/>
        </w:rPr>
        <w:t>上海社区</w:t>
      </w:r>
      <w:r>
        <w:rPr>
          <w:rFonts w:hint="eastAsia" w:ascii="仿宋" w:hAnsi="仿宋" w:eastAsia="仿宋" w:cs="仿宋"/>
          <w:spacing w:val="14"/>
          <w:sz w:val="28"/>
          <w:szCs w:val="28"/>
        </w:rPr>
        <w:t>常见园林植物冠层雨水截留能力研究表明，植物冠层截</w:t>
      </w:r>
      <w:r>
        <w:rPr>
          <w:rFonts w:hint="eastAsia" w:ascii="仿宋" w:hAnsi="仿宋" w:eastAsia="仿宋" w:cs="仿宋"/>
          <w:spacing w:val="7"/>
          <w:sz w:val="28"/>
          <w:szCs w:val="28"/>
        </w:rPr>
        <w:t>留能力强的树种有雪松、龙柏、枇杷、广玉兰、</w:t>
      </w:r>
      <w:r>
        <w:rPr>
          <w:rFonts w:hint="eastAsia" w:ascii="仿宋" w:hAnsi="仿宋" w:eastAsia="仿宋" w:cs="仿宋"/>
          <w:spacing w:val="6"/>
          <w:sz w:val="28"/>
          <w:szCs w:val="28"/>
        </w:rPr>
        <w:t>水杉、青</w:t>
      </w:r>
      <w:r>
        <w:rPr>
          <w:rFonts w:hint="eastAsia" w:ascii="仿宋" w:hAnsi="仿宋" w:eastAsia="仿宋" w:cs="仿宋"/>
          <w:spacing w:val="-7"/>
          <w:sz w:val="28"/>
          <w:szCs w:val="28"/>
        </w:rPr>
        <w:t>桐、石榴、榉树、乌桕、栾树、大叶黄杨、龙柏球、海桐、木</w:t>
      </w:r>
      <w:r>
        <w:rPr>
          <w:rFonts w:hint="eastAsia" w:ascii="仿宋" w:hAnsi="仿宋" w:eastAsia="仿宋" w:cs="仿宋"/>
          <w:spacing w:val="2"/>
          <w:sz w:val="28"/>
          <w:szCs w:val="28"/>
        </w:rPr>
        <w:t>芙蓉、火棘、红花檵木、孝顺竹、八角金盘、日本珊瑚树，</w:t>
      </w:r>
      <w:r>
        <w:rPr>
          <w:rFonts w:hint="eastAsia" w:ascii="仿宋" w:hAnsi="仿宋" w:eastAsia="仿宋" w:cs="仿宋"/>
          <w:spacing w:val="12"/>
          <w:sz w:val="28"/>
          <w:szCs w:val="28"/>
        </w:rPr>
        <w:t>以及细叶麦冬、大花马齿苋、络石等植物。在海绵绿地规划设计时，应选择雨水滞留能力强的植物。</w:t>
      </w:r>
    </w:p>
    <w:p w14:paraId="6BE83499">
      <w:pPr>
        <w:spacing w:before="2" w:line="191" w:lineRule="auto"/>
        <w:ind w:left="9"/>
        <w:rPr>
          <w:rFonts w:ascii="仿宋" w:hAnsi="仿宋" w:eastAsia="仿宋" w:cs="仿宋"/>
          <w:sz w:val="28"/>
          <w:szCs w:val="28"/>
        </w:rPr>
      </w:pPr>
      <w:r>
        <w:rPr>
          <w:rFonts w:hint="eastAsia" w:ascii="仿宋" w:hAnsi="仿宋" w:eastAsia="仿宋" w:cs="仿宋"/>
          <w:spacing w:val="1"/>
          <w:position w:val="-1"/>
          <w:sz w:val="28"/>
          <w:szCs w:val="28"/>
          <w:lang w:eastAsia="zh-CN"/>
        </w:rPr>
        <w:t>（</w:t>
      </w:r>
      <w:r>
        <w:rPr>
          <w:rFonts w:hint="eastAsia" w:ascii="仿宋" w:hAnsi="仿宋" w:eastAsia="仿宋" w:cs="仿宋"/>
          <w:spacing w:val="1"/>
          <w:position w:val="-1"/>
          <w:sz w:val="28"/>
          <w:szCs w:val="28"/>
          <w:lang w:val="en-US" w:eastAsia="zh-CN"/>
        </w:rPr>
        <w:t>4</w:t>
      </w:r>
      <w:r>
        <w:rPr>
          <w:rFonts w:hint="eastAsia" w:ascii="仿宋" w:hAnsi="仿宋" w:eastAsia="仿宋" w:cs="仿宋"/>
          <w:spacing w:val="1"/>
          <w:position w:val="-1"/>
          <w:sz w:val="28"/>
          <w:szCs w:val="28"/>
          <w:lang w:eastAsia="zh-CN"/>
        </w:rPr>
        <w:t>）</w:t>
      </w:r>
      <w:r>
        <w:rPr>
          <w:rFonts w:hint="eastAsia" w:ascii="仿宋" w:hAnsi="仿宋" w:eastAsia="仿宋" w:cs="仿宋"/>
          <w:spacing w:val="1"/>
          <w:sz w:val="28"/>
          <w:szCs w:val="28"/>
        </w:rPr>
        <w:t>选择净化能力强的植物</w:t>
      </w:r>
    </w:p>
    <w:p w14:paraId="0704C876">
      <w:pPr>
        <w:pStyle w:val="4"/>
        <w:spacing w:before="32" w:line="217" w:lineRule="auto"/>
        <w:ind w:right="242" w:firstLine="600" w:firstLineChars="200"/>
        <w:rPr>
          <w:rFonts w:ascii="仿宋" w:hAnsi="仿宋" w:eastAsia="仿宋" w:cs="仿宋"/>
          <w:sz w:val="28"/>
          <w:szCs w:val="28"/>
        </w:rPr>
      </w:pPr>
      <w:r>
        <w:rPr>
          <w:rFonts w:hint="eastAsia" w:ascii="仿宋" w:hAnsi="仿宋" w:eastAsia="仿宋" w:cs="仿宋"/>
          <w:spacing w:val="10"/>
          <w:sz w:val="28"/>
          <w:szCs w:val="28"/>
        </w:rPr>
        <w:t>海绵绿地不仅能蓄水，还应能净水，这就要求选择</w:t>
      </w:r>
      <w:r>
        <w:rPr>
          <w:rFonts w:hint="eastAsia" w:ascii="仿宋" w:hAnsi="仿宋" w:eastAsia="仿宋" w:cs="仿宋"/>
          <w:spacing w:val="19"/>
          <w:sz w:val="28"/>
          <w:szCs w:val="28"/>
        </w:rPr>
        <w:t>水体净化能力强的植物</w:t>
      </w:r>
      <w:r>
        <w:rPr>
          <w:rFonts w:hint="eastAsia" w:ascii="仿宋" w:hAnsi="仿宋" w:eastAsia="仿宋" w:cs="仿宋"/>
          <w:spacing w:val="-47"/>
          <w:sz w:val="28"/>
          <w:szCs w:val="28"/>
        </w:rPr>
        <w:t>。</w:t>
      </w:r>
      <w:r>
        <w:rPr>
          <w:rFonts w:hint="eastAsia" w:ascii="仿宋" w:hAnsi="仿宋" w:eastAsia="仿宋" w:cs="仿宋"/>
          <w:spacing w:val="19"/>
          <w:sz w:val="28"/>
          <w:szCs w:val="28"/>
        </w:rPr>
        <w:t>据对徐州市水生植物的净化</w:t>
      </w:r>
      <w:r>
        <w:rPr>
          <w:rFonts w:hint="eastAsia" w:ascii="仿宋" w:hAnsi="仿宋" w:eastAsia="仿宋" w:cs="仿宋"/>
          <w:spacing w:val="8"/>
          <w:sz w:val="28"/>
          <w:szCs w:val="28"/>
        </w:rPr>
        <w:t>功能研究，水生植物中，净水能力强的有菖蒲</w:t>
      </w:r>
      <w:r>
        <w:rPr>
          <w:rFonts w:hint="eastAsia" w:ascii="仿宋" w:hAnsi="仿宋" w:eastAsia="仿宋" w:cs="仿宋"/>
          <w:spacing w:val="7"/>
          <w:sz w:val="28"/>
          <w:szCs w:val="28"/>
        </w:rPr>
        <w:t>、美人蕉、</w:t>
      </w:r>
      <w:r>
        <w:rPr>
          <w:rFonts w:hint="eastAsia" w:ascii="仿宋" w:hAnsi="仿宋" w:eastAsia="仿宋" w:cs="仿宋"/>
          <w:spacing w:val="1"/>
          <w:sz w:val="28"/>
          <w:szCs w:val="28"/>
        </w:rPr>
        <w:t>芦苇、鸢尾、旱伞草等。</w:t>
      </w:r>
    </w:p>
    <w:p w14:paraId="3F784A2B">
      <w:pPr>
        <w:spacing w:before="1" w:line="192" w:lineRule="auto"/>
        <w:ind w:left="9"/>
        <w:rPr>
          <w:rFonts w:hint="eastAsia" w:ascii="仿宋" w:hAnsi="仿宋" w:eastAsia="仿宋" w:cs="仿宋"/>
          <w:spacing w:val="5"/>
          <w:position w:val="-1"/>
          <w:sz w:val="28"/>
          <w:szCs w:val="28"/>
        </w:rPr>
      </w:pPr>
    </w:p>
    <w:p w14:paraId="25B7BBC7">
      <w:pPr>
        <w:spacing w:before="1" w:line="192" w:lineRule="auto"/>
        <w:ind w:left="9"/>
        <w:rPr>
          <w:rFonts w:ascii="仿宋" w:hAnsi="仿宋" w:eastAsia="仿宋" w:cs="仿宋"/>
          <w:sz w:val="28"/>
          <w:szCs w:val="28"/>
        </w:rPr>
      </w:pPr>
      <w:r>
        <w:rPr>
          <w:rFonts w:hint="eastAsia" w:ascii="仿宋" w:hAnsi="仿宋" w:eastAsia="仿宋" w:cs="仿宋"/>
          <w:spacing w:val="5"/>
          <w:position w:val="-1"/>
          <w:sz w:val="28"/>
          <w:szCs w:val="28"/>
          <w:lang w:eastAsia="zh-CN"/>
        </w:rPr>
        <w:t>（</w:t>
      </w:r>
      <w:r>
        <w:rPr>
          <w:rFonts w:hint="eastAsia" w:ascii="仿宋" w:hAnsi="仿宋" w:eastAsia="仿宋" w:cs="仿宋"/>
          <w:spacing w:val="5"/>
          <w:position w:val="-1"/>
          <w:sz w:val="28"/>
          <w:szCs w:val="28"/>
          <w:lang w:val="en-US" w:eastAsia="zh-CN"/>
        </w:rPr>
        <w:t>5</w:t>
      </w:r>
      <w:r>
        <w:rPr>
          <w:rFonts w:hint="eastAsia" w:ascii="仿宋" w:hAnsi="仿宋" w:eastAsia="仿宋" w:cs="仿宋"/>
          <w:spacing w:val="5"/>
          <w:position w:val="-1"/>
          <w:sz w:val="28"/>
          <w:szCs w:val="28"/>
          <w:lang w:eastAsia="zh-CN"/>
        </w:rPr>
        <w:t>）</w:t>
      </w:r>
      <w:r>
        <w:rPr>
          <w:rFonts w:hint="eastAsia" w:ascii="仿宋" w:hAnsi="仿宋" w:eastAsia="仿宋" w:cs="仿宋"/>
          <w:spacing w:val="5"/>
          <w:sz w:val="28"/>
          <w:szCs w:val="28"/>
        </w:rPr>
        <w:t>选用既可耐涝又有一定抗旱能力的植物</w:t>
      </w:r>
    </w:p>
    <w:p w14:paraId="2B374813">
      <w:pPr>
        <w:pStyle w:val="4"/>
        <w:spacing w:before="35" w:line="217" w:lineRule="auto"/>
        <w:ind w:right="317" w:firstLine="616" w:firstLineChars="200"/>
        <w:rPr>
          <w:rFonts w:ascii="仿宋" w:hAnsi="仿宋" w:eastAsia="仿宋" w:cs="仿宋"/>
          <w:sz w:val="28"/>
          <w:szCs w:val="28"/>
        </w:rPr>
      </w:pPr>
      <w:r>
        <w:rPr>
          <w:rFonts w:hint="eastAsia" w:ascii="仿宋" w:hAnsi="仿宋" w:eastAsia="仿宋" w:cs="仿宋"/>
          <w:spacing w:val="14"/>
          <w:sz w:val="28"/>
          <w:szCs w:val="28"/>
        </w:rPr>
        <w:t>受降水季节分配不均的影响，海绵绿地会出现</w:t>
      </w:r>
      <w:r>
        <w:rPr>
          <w:rFonts w:hint="eastAsia" w:ascii="仿宋" w:hAnsi="仿宋" w:eastAsia="仿宋" w:cs="仿宋"/>
          <w:spacing w:val="13"/>
          <w:sz w:val="28"/>
          <w:szCs w:val="28"/>
        </w:rPr>
        <w:t>丰水</w:t>
      </w:r>
      <w:r>
        <w:rPr>
          <w:rFonts w:hint="eastAsia" w:ascii="仿宋" w:hAnsi="仿宋" w:eastAsia="仿宋" w:cs="仿宋"/>
          <w:spacing w:val="14"/>
          <w:sz w:val="28"/>
          <w:szCs w:val="28"/>
        </w:rPr>
        <w:t>期与枯水期交替出现的现象，因此种植的植物既要能耐</w:t>
      </w:r>
      <w:r>
        <w:rPr>
          <w:rFonts w:hint="eastAsia" w:ascii="仿宋" w:hAnsi="仿宋" w:eastAsia="仿宋" w:cs="仿宋"/>
          <w:spacing w:val="6"/>
          <w:sz w:val="28"/>
          <w:szCs w:val="28"/>
        </w:rPr>
        <w:t>水涝环境，同时又要有一定的抗旱能力，如旱伞草、鸢</w:t>
      </w:r>
      <w:r>
        <w:rPr>
          <w:rFonts w:hint="eastAsia" w:ascii="仿宋" w:hAnsi="仿宋" w:eastAsia="仿宋" w:cs="仿宋"/>
          <w:spacing w:val="-1"/>
          <w:sz w:val="28"/>
          <w:szCs w:val="28"/>
        </w:rPr>
        <w:t>尾、斑叶芒、细叶芒、蒲苇等。</w:t>
      </w:r>
    </w:p>
    <w:p w14:paraId="217AEE94">
      <w:pPr>
        <w:spacing w:before="1" w:line="190" w:lineRule="auto"/>
        <w:ind w:left="9"/>
        <w:rPr>
          <w:rFonts w:ascii="仿宋" w:hAnsi="仿宋" w:eastAsia="仿宋" w:cs="仿宋"/>
          <w:sz w:val="28"/>
          <w:szCs w:val="28"/>
        </w:rPr>
      </w:pPr>
      <w:r>
        <w:rPr>
          <w:rFonts w:hint="eastAsia" w:ascii="仿宋" w:hAnsi="仿宋" w:eastAsia="仿宋" w:cs="仿宋"/>
          <w:position w:val="-1"/>
          <w:sz w:val="28"/>
          <w:szCs w:val="28"/>
          <w:lang w:eastAsia="zh-CN"/>
        </w:rPr>
        <w:t>（</w:t>
      </w:r>
      <w:r>
        <w:rPr>
          <w:rFonts w:hint="eastAsia" w:ascii="仿宋" w:hAnsi="仿宋" w:eastAsia="仿宋" w:cs="仿宋"/>
          <w:position w:val="-1"/>
          <w:sz w:val="28"/>
          <w:szCs w:val="28"/>
          <w:lang w:val="en-US" w:eastAsia="zh-CN"/>
        </w:rPr>
        <w:t>6</w:t>
      </w:r>
      <w:r>
        <w:rPr>
          <w:rFonts w:hint="eastAsia" w:ascii="仿宋" w:hAnsi="仿宋" w:eastAsia="仿宋" w:cs="仿宋"/>
          <w:position w:val="-1"/>
          <w:sz w:val="28"/>
          <w:szCs w:val="28"/>
          <w:lang w:eastAsia="zh-CN"/>
        </w:rPr>
        <w:t>）</w:t>
      </w:r>
      <w:r>
        <w:rPr>
          <w:rFonts w:hint="eastAsia" w:ascii="仿宋" w:hAnsi="仿宋" w:eastAsia="仿宋" w:cs="仿宋"/>
          <w:sz w:val="28"/>
          <w:szCs w:val="28"/>
        </w:rPr>
        <w:t>选择观赏性强的植物</w:t>
      </w:r>
    </w:p>
    <w:p w14:paraId="61C2D774">
      <w:pPr>
        <w:pStyle w:val="4"/>
        <w:spacing w:before="34" w:line="217" w:lineRule="auto"/>
        <w:ind w:right="249" w:firstLine="608" w:firstLineChars="200"/>
        <w:rPr>
          <w:rFonts w:ascii="仿宋" w:hAnsi="仿宋" w:eastAsia="仿宋" w:cs="仿宋"/>
          <w:spacing w:val="12"/>
          <w:sz w:val="28"/>
          <w:szCs w:val="28"/>
        </w:rPr>
      </w:pPr>
      <w:r>
        <w:rPr>
          <w:rFonts w:hint="eastAsia" w:ascii="仿宋" w:hAnsi="仿宋" w:eastAsia="仿宋" w:cs="仿宋"/>
          <w:spacing w:val="12"/>
          <w:sz w:val="28"/>
          <w:szCs w:val="28"/>
        </w:rPr>
        <w:t>作为公园绿地，在满足海绵绿地功能的同时，还应</w:t>
      </w:r>
      <w:r>
        <w:rPr>
          <w:rFonts w:hint="eastAsia" w:ascii="仿宋" w:hAnsi="仿宋" w:eastAsia="仿宋" w:cs="仿宋"/>
          <w:spacing w:val="7"/>
          <w:sz w:val="28"/>
          <w:szCs w:val="28"/>
        </w:rPr>
        <w:t>注重其景观性，选择在姿态、体量、色彩和</w:t>
      </w:r>
      <w:r>
        <w:rPr>
          <w:rFonts w:hint="eastAsia" w:ascii="仿宋" w:hAnsi="仿宋" w:eastAsia="仿宋" w:cs="仿宋"/>
          <w:spacing w:val="6"/>
          <w:sz w:val="28"/>
          <w:szCs w:val="28"/>
        </w:rPr>
        <w:t>质感等方面观</w:t>
      </w:r>
      <w:r>
        <w:rPr>
          <w:rFonts w:hint="eastAsia" w:ascii="仿宋" w:hAnsi="仿宋" w:eastAsia="仿宋" w:cs="仿宋"/>
          <w:spacing w:val="13"/>
          <w:sz w:val="28"/>
          <w:szCs w:val="28"/>
        </w:rPr>
        <w:t>赏性强、富于变化的植物种类，同时注重植物的季相变</w:t>
      </w:r>
      <w:r>
        <w:rPr>
          <w:rFonts w:hint="eastAsia" w:ascii="仿宋" w:hAnsi="仿宋" w:eastAsia="仿宋" w:cs="仿宋"/>
          <w:spacing w:val="12"/>
          <w:sz w:val="28"/>
          <w:szCs w:val="28"/>
        </w:rPr>
        <w:t>化，以营造美感度高的植物景观。</w:t>
      </w:r>
    </w:p>
    <w:p w14:paraId="515D9D23">
      <w:pPr>
        <w:pStyle w:val="2"/>
        <w:keepNext w:val="0"/>
        <w:keepLines w:val="0"/>
        <w:spacing w:before="0" w:after="0" w:line="360" w:lineRule="auto"/>
        <w:ind w:firstLine="640" w:firstLineChars="200"/>
        <w:rPr>
          <w:rFonts w:ascii="方正黑体_GBK" w:hAnsi="方正黑体_GBK" w:eastAsia="方正黑体_GBK" w:cs="方正黑体_GBK"/>
          <w:sz w:val="32"/>
          <w:szCs w:val="32"/>
        </w:rPr>
      </w:pPr>
      <w:bookmarkStart w:id="8" w:name="_Toc447611510"/>
      <w:bookmarkStart w:id="9" w:name="_Toc447631251"/>
      <w:bookmarkStart w:id="10" w:name="_Toc447556079"/>
      <w:r>
        <w:rPr>
          <w:rFonts w:hint="eastAsia" w:ascii="方正黑体_GBK" w:hAnsi="方正黑体_GBK" w:eastAsia="方正黑体_GBK" w:cs="方正黑体_GBK"/>
          <w:sz w:val="32"/>
          <w:szCs w:val="32"/>
          <w:lang w:eastAsia="zh-CN"/>
        </w:rPr>
        <w:t>四、</w:t>
      </w:r>
      <w:r>
        <w:rPr>
          <w:rFonts w:hint="eastAsia" w:ascii="方正黑体_GBK" w:hAnsi="方正黑体_GBK" w:eastAsia="方正黑体_GBK" w:cs="方正黑体_GBK"/>
          <w:sz w:val="32"/>
          <w:szCs w:val="32"/>
        </w:rPr>
        <w:t>海绵城市理念主要成效</w:t>
      </w:r>
      <w:bookmarkEnd w:id="8"/>
      <w:bookmarkEnd w:id="9"/>
      <w:bookmarkEnd w:id="10"/>
    </w:p>
    <w:p w14:paraId="472D5A24">
      <w:pPr>
        <w:pStyle w:val="8"/>
        <w:spacing w:before="0" w:after="0"/>
        <w:ind w:firstLine="560" w:firstLineChars="200"/>
        <w:jc w:val="both"/>
        <w:rPr>
          <w:rFonts w:hint="eastAsia" w:ascii="仿宋" w:hAnsi="仿宋" w:eastAsia="仿宋" w:cs="仿宋"/>
          <w:sz w:val="28"/>
          <w:szCs w:val="28"/>
        </w:rPr>
      </w:pPr>
      <w:r>
        <w:rPr>
          <w:rFonts w:hint="eastAsia" w:ascii="仿宋" w:hAnsi="仿宋" w:eastAsia="仿宋" w:cs="仿宋"/>
          <w:sz w:val="28"/>
          <w:szCs w:val="28"/>
        </w:rPr>
        <w:t>1 社会效益</w:t>
      </w:r>
    </w:p>
    <w:p w14:paraId="0D80FDD0">
      <w:pPr>
        <w:pStyle w:val="8"/>
        <w:spacing w:before="0" w:after="0"/>
        <w:ind w:firstLine="560" w:firstLineChars="200"/>
        <w:jc w:val="both"/>
        <w:rPr>
          <w:rFonts w:hint="eastAsia" w:ascii="仿宋" w:hAnsi="仿宋" w:eastAsia="仿宋" w:cs="仿宋"/>
          <w:sz w:val="28"/>
          <w:szCs w:val="28"/>
        </w:rPr>
      </w:pPr>
      <w:r>
        <w:rPr>
          <w:rFonts w:hint="eastAsia" w:ascii="仿宋" w:hAnsi="仿宋" w:eastAsia="仿宋" w:cs="仿宋"/>
          <w:sz w:val="28"/>
          <w:szCs w:val="28"/>
        </w:rPr>
        <w:t>海绵城市理念的社会效益主要表现为以下几点：一是为“海绵绿地”建设提供技术支持，提升了海绵绿地建设的科学性，促进了徐州市海绵城市建设；二是拓展了“海绵绿地”建设空间，推动大面积采煤塌陷地“蝶变”为城市湿地公园，丰富了采煤塌陷地再利用途径；三是海绵绿地建设所涉及的雨水花园、湿地公园等，改善了城市生态环境，丰富了市民活动空间，提升了城市品质和居民幸福指数；四是海绵绿地作为海绵城市建设的科教展示场地，促进了海绵城市及低影响开发理念在全社会的普及，提升了市民环境意识；五是为淮海经济区乃至全国海绵城市建设和采煤塌陷地生态修复起到良好的示范作用。</w:t>
      </w:r>
    </w:p>
    <w:p w14:paraId="43093655">
      <w:pPr>
        <w:pStyle w:val="8"/>
        <w:spacing w:before="0" w:after="0"/>
        <w:ind w:firstLine="560" w:firstLineChars="200"/>
        <w:jc w:val="both"/>
        <w:rPr>
          <w:rFonts w:hint="eastAsia" w:ascii="仿宋" w:hAnsi="仿宋" w:eastAsia="仿宋" w:cs="仿宋"/>
          <w:sz w:val="28"/>
          <w:szCs w:val="28"/>
        </w:rPr>
      </w:pPr>
      <w:r>
        <w:rPr>
          <w:rFonts w:hint="eastAsia" w:ascii="仿宋" w:hAnsi="仿宋" w:eastAsia="仿宋" w:cs="仿宋"/>
          <w:sz w:val="28"/>
          <w:szCs w:val="28"/>
        </w:rPr>
        <w:t>2 环境效益</w:t>
      </w:r>
    </w:p>
    <w:p w14:paraId="3C47CC9D">
      <w:pPr>
        <w:pStyle w:val="8"/>
        <w:spacing w:before="0" w:after="0"/>
        <w:ind w:firstLine="560" w:firstLineChars="200"/>
        <w:jc w:val="both"/>
        <w:rPr>
          <w:rFonts w:ascii="仿宋" w:hAnsi="仿宋" w:eastAsia="仿宋" w:cs="仿宋"/>
          <w:sz w:val="28"/>
          <w:szCs w:val="28"/>
        </w:rPr>
      </w:pPr>
      <w:r>
        <w:rPr>
          <w:rFonts w:hint="eastAsia" w:ascii="仿宋" w:hAnsi="仿宋" w:eastAsia="仿宋" w:cs="仿宋"/>
          <w:sz w:val="28"/>
          <w:szCs w:val="28"/>
        </w:rPr>
        <w:t>一是通过对城市园林绿地的地形、土壤、水体、植物等进行“海绵化”改造，增强了园林绿地的“海绵”功能，提升了区域应对雨洪和干旱的“水韧性”；二是通过沟通水系、构建湖泊水体、构筑生态护坡、水体净化等技术措施，提升了城市次生湿地的生态功能，逐步恢复了有利于动植物生长繁衍的生境，丰富了城市生物多样性；三是促进了区域生态系统稳定，极大地提高了城市生态安全度。</w:t>
      </w:r>
    </w:p>
    <w:p w14:paraId="1D2570FA">
      <w:pPr>
        <w:pStyle w:val="2"/>
        <w:keepNext w:val="0"/>
        <w:keepLines w:val="0"/>
        <w:spacing w:before="0" w:after="0" w:line="720" w:lineRule="auto"/>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五、</w:t>
      </w:r>
      <w:bookmarkStart w:id="11" w:name="_GoBack"/>
      <w:bookmarkEnd w:id="11"/>
      <w:r>
        <w:rPr>
          <w:rFonts w:hint="eastAsia" w:ascii="方正黑体_GBK" w:hAnsi="方正黑体_GBK" w:eastAsia="方正黑体_GBK" w:cs="方正黑体_GBK"/>
          <w:sz w:val="32"/>
          <w:szCs w:val="32"/>
        </w:rPr>
        <w:t>调研体会</w:t>
      </w:r>
    </w:p>
    <w:p w14:paraId="7A74D959">
      <w:pPr>
        <w:pStyle w:val="2"/>
        <w:keepNext w:val="0"/>
        <w:keepLines w:val="0"/>
        <w:spacing w:before="0" w:after="0" w:line="360" w:lineRule="auto"/>
        <w:ind w:firstLine="560" w:firstLineChars="200"/>
        <w:rPr>
          <w:rFonts w:ascii="仿宋" w:hAnsi="仿宋" w:eastAsia="仿宋" w:cs="Times New Roman"/>
          <w:b w:val="0"/>
          <w:bCs w:val="0"/>
          <w:kern w:val="0"/>
          <w:sz w:val="28"/>
          <w:szCs w:val="28"/>
        </w:rPr>
      </w:pPr>
      <w:r>
        <w:rPr>
          <w:rFonts w:hint="eastAsia" w:ascii="仿宋" w:hAnsi="仿宋" w:eastAsia="仿宋" w:cs="Times New Roman"/>
          <w:b w:val="0"/>
          <w:bCs w:val="0"/>
          <w:kern w:val="0"/>
          <w:sz w:val="28"/>
          <w:szCs w:val="28"/>
        </w:rPr>
        <w:t>党的十八大以来，在“绿水青山就是金山银山”理念的指引下，在全社会提倡海绵城市建设的今天，公园绿地规划设计应紧密结合城市雨洪管理要求，从城市雨洪现状的分析出发，在雨水管理目标、蓄水体容积及分布、植物选择及配置等方面进行深入分析和研究，以更好地发挥绿地的海绵体作用。</w:t>
      </w:r>
    </w:p>
    <w:p w14:paraId="6853BCCE">
      <w:pPr>
        <w:ind w:firstLine="560" w:firstLineChars="200"/>
        <w:rPr>
          <w:rFonts w:ascii="仿宋" w:hAnsi="仿宋" w:eastAsia="仿宋" w:cs="仿宋"/>
          <w:sz w:val="28"/>
          <w:szCs w:val="28"/>
        </w:rPr>
      </w:pPr>
      <w:r>
        <w:rPr>
          <w:rFonts w:hint="eastAsia" w:ascii="仿宋" w:hAnsi="仿宋" w:eastAsia="仿宋" w:cs="仿宋"/>
          <w:sz w:val="28"/>
          <w:szCs w:val="28"/>
        </w:rPr>
        <w:t>海绵城市的理念强调了人与自然的和谐共生，提倡利用自然力量进行城市建设和管理。例如，通过设置</w:t>
      </w:r>
      <w:r>
        <w:fldChar w:fldCharType="begin"/>
      </w:r>
      <w:r>
        <w:instrText xml:space="preserve"> HYPERLINK "https://www.baidu.com/s?sa=re_dqa_generate&amp;wd=%E7%BB%BF%E8%89%B2%E5%B1%8B%E9%A1%B6&amp;rsv_pq=ed9a3a6f01d1642c&amp;oq=%E9%AB%98%E4%B8%AD%E7%94%9F%E6%B5%B7%E7%BB%B5%E5%9F%8E%E5%B8%82%E4%BD%93%E4%BC%9A%E4%B8%8E%E6%84%9F%E6%82%9F&amp;rsv_t=ccb47pd/4buHIP0lpjbVgt8pLU4c+CzRGgl5IKuEAJQT3JyNJkIqnVvUG+yDYqhyAxwc&amp;tn=baiduhome_pg&amp;ie=utf-8" \t "https://www.baidu.com/_blank" </w:instrText>
      </w:r>
      <w:r>
        <w:fldChar w:fldCharType="separate"/>
      </w:r>
      <w:r>
        <w:rPr>
          <w:rFonts w:hint="eastAsia" w:ascii="仿宋" w:hAnsi="仿宋" w:eastAsia="仿宋" w:cs="仿宋"/>
          <w:sz w:val="28"/>
          <w:szCs w:val="28"/>
        </w:rPr>
        <w:t>绿色屋顶</w:t>
      </w:r>
      <w:r>
        <w:rPr>
          <w:rFonts w:hint="eastAsia" w:ascii="仿宋" w:hAnsi="仿宋" w:eastAsia="仿宋" w:cs="仿宋"/>
          <w:sz w:val="28"/>
          <w:szCs w:val="28"/>
        </w:rPr>
        <w:fldChar w:fldCharType="end"/>
      </w:r>
      <w:r>
        <w:rPr>
          <w:rFonts w:hint="eastAsia" w:ascii="仿宋" w:hAnsi="仿宋" w:eastAsia="仿宋" w:cs="仿宋"/>
          <w:sz w:val="28"/>
          <w:szCs w:val="28"/>
        </w:rPr>
        <w:t>、</w:t>
      </w:r>
      <w:r>
        <w:fldChar w:fldCharType="begin"/>
      </w:r>
      <w:r>
        <w:instrText xml:space="preserve"> HYPERLINK "https://www.baidu.com/s?sa=re_dqa_generate&amp;wd=%E9%9B%A8%E6%B0%B4%E8%8A%B1%E5%9B%AD&amp;rsv_pq=ed9a3a6f01d1642c&amp;oq=%E9%AB%98%E4%B8%AD%E7%94%9F%E6%B5%B7%E7%BB%B5%E5%9F%8E%E5%B8%82%E4%BD%93%E4%BC%9A%E4%B8%8E%E6%84%9F%E6%82%9F&amp;rsv_t=ccb47pd/4buHIP0lpjbVgt8pLU4c+CzRGgl5IKuEAJQT3JyNJkIqnVvUG+yDYqhyAxwc&amp;tn=baiduhome_pg&amp;ie=utf-8" \t "https://www.baidu.com/_blank" </w:instrText>
      </w:r>
      <w:r>
        <w:fldChar w:fldCharType="separate"/>
      </w:r>
      <w:r>
        <w:rPr>
          <w:rFonts w:hint="eastAsia" w:ascii="仿宋" w:hAnsi="仿宋" w:eastAsia="仿宋" w:cs="仿宋"/>
          <w:sz w:val="28"/>
          <w:szCs w:val="28"/>
        </w:rPr>
        <w:t>雨水花园</w:t>
      </w:r>
      <w:r>
        <w:rPr>
          <w:rFonts w:hint="eastAsia" w:ascii="仿宋" w:hAnsi="仿宋" w:eastAsia="仿宋" w:cs="仿宋"/>
          <w:sz w:val="28"/>
          <w:szCs w:val="28"/>
        </w:rPr>
        <w:fldChar w:fldCharType="end"/>
      </w:r>
      <w:r>
        <w:rPr>
          <w:rFonts w:hint="eastAsia" w:ascii="仿宋" w:hAnsi="仿宋" w:eastAsia="仿宋" w:cs="仿宋"/>
          <w:sz w:val="28"/>
          <w:szCs w:val="28"/>
        </w:rPr>
        <w:t>、</w:t>
      </w:r>
      <w:r>
        <w:fldChar w:fldCharType="begin"/>
      </w:r>
      <w:r>
        <w:instrText xml:space="preserve"> HYPERLINK "https://www.baidu.com/s?sa=re_dqa_generate&amp;wd=%E7%94%9F%E7%89%A9%E6%BB%9E%E7%95%99%E5%B8%A6&amp;rsv_pq=ed9a3a6f01d1642c&amp;oq=%E9%AB%98%E4%B8%AD%E7%94%9F%E6%B5%B7%E7%BB%B5%E5%9F%8E%E5%B8%82%E4%BD%93%E4%BC%9A%E4%B8%8E%E6%84%9F%E6%82%9F&amp;rsv_t=ccb47pd/4buHIP0lpjbVgt8pLU4c+CzRGgl5IKuEAJQT3JyNJkIqnVvUG+yDYqhyAxwc&amp;tn=baiduhome_pg&amp;ie=utf-8" \t "https://www.baidu.com/_blank" </w:instrText>
      </w:r>
      <w:r>
        <w:fldChar w:fldCharType="separate"/>
      </w:r>
      <w:r>
        <w:rPr>
          <w:rFonts w:hint="eastAsia" w:ascii="仿宋" w:hAnsi="仿宋" w:eastAsia="仿宋" w:cs="仿宋"/>
          <w:sz w:val="28"/>
          <w:szCs w:val="28"/>
        </w:rPr>
        <w:t>生物滞留带</w:t>
      </w:r>
      <w:r>
        <w:rPr>
          <w:rFonts w:hint="eastAsia" w:ascii="仿宋" w:hAnsi="仿宋" w:eastAsia="仿宋" w:cs="仿宋"/>
          <w:sz w:val="28"/>
          <w:szCs w:val="28"/>
        </w:rPr>
        <w:fldChar w:fldCharType="end"/>
      </w:r>
      <w:r>
        <w:rPr>
          <w:rFonts w:hint="eastAsia" w:ascii="仿宋" w:hAnsi="仿宋" w:eastAsia="仿宋" w:cs="仿宋"/>
          <w:sz w:val="28"/>
          <w:szCs w:val="28"/>
        </w:rPr>
        <w:t>等措施，促进雨水下渗和回收利用，减少径流，同时增加城市的绿化面积，改善城市的热岛效应。这些措施不仅有助于解决城市的水问题，还能提升城市的生态价值和美观度，为居民提供更加舒适和健康的居住环境。</w:t>
      </w:r>
    </w:p>
    <w:p w14:paraId="51D144D0">
      <w:pPr>
        <w:ind w:firstLine="560" w:firstLineChars="200"/>
        <w:rPr>
          <w:rFonts w:ascii="仿宋" w:hAnsi="仿宋" w:eastAsia="仿宋" w:cs="Times New Roman"/>
          <w:sz w:val="32"/>
          <w:szCs w:val="32"/>
        </w:rPr>
      </w:pPr>
      <w:r>
        <w:rPr>
          <w:rFonts w:hint="eastAsia" w:ascii="仿宋" w:hAnsi="仿宋" w:eastAsia="仿宋" w:cs="Times New Roman"/>
          <w:kern w:val="0"/>
          <w:sz w:val="28"/>
          <w:szCs w:val="28"/>
        </w:rPr>
        <w:t>对于我们</w:t>
      </w:r>
      <w:r>
        <w:rPr>
          <w:rFonts w:hint="eastAsia" w:ascii="仿宋" w:hAnsi="仿宋" w:eastAsia="仿宋" w:cs="Times New Roman"/>
          <w:kern w:val="0"/>
          <w:sz w:val="28"/>
          <w:szCs w:val="28"/>
          <w:lang w:eastAsia="zh-CN"/>
        </w:rPr>
        <w:t>高中</w:t>
      </w:r>
      <w:r>
        <w:rPr>
          <w:rFonts w:hint="eastAsia" w:ascii="仿宋" w:hAnsi="仿宋" w:eastAsia="仿宋" w:cs="Times New Roman"/>
          <w:kern w:val="0"/>
          <w:sz w:val="28"/>
          <w:szCs w:val="28"/>
        </w:rPr>
        <w:t>学生而言，海绵城市的概念提供了一个全新的视角来看待城市建设和管理。它强调了人类活动与自然环境的相互作用和影响，以及如何在城市化进程中保护和恢复自然的调节功能。通过学习和了解海绵城市的建设理念和实践，激发了我们对环境保护和可持续发展的兴趣，培养了我们的环保意识和责任感。同时，这也为我们中学生提供了思考如何将这一理念应用于未来的城市规划和设计中的机会，从而为实现更加宜居和可持续的城市环境做出贡献。</w:t>
      </w:r>
    </w:p>
    <w:sectPr>
      <w:footerReference r:id="rId4" w:type="default"/>
      <w:pgSz w:w="11906" w:h="16838"/>
      <w:pgMar w:top="1134" w:right="1134" w:bottom="1134"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方正黑体_GBK">
    <w:altName w:val="Arial Unicode MS"/>
    <w:panose1 w:val="03000509000000000000"/>
    <w:charset w:val="86"/>
    <w:family w:val="script"/>
    <w:pitch w:val="default"/>
    <w:sig w:usb0="00000000" w:usb1="00000000" w:usb2="00000010" w:usb3="00000000" w:csb0="00040000" w:csb1="00000000"/>
  </w:font>
  <w:font w:name="CIDFont">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5B31C">
    <w:pPr>
      <w:pStyle w:val="6"/>
      <w:jc w:val="right"/>
    </w:pPr>
  </w:p>
  <w:p w14:paraId="62CBE157">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8007889"/>
    </w:sdtPr>
    <w:sdtContent>
      <w:p w14:paraId="4FFA62FC">
        <w:pPr>
          <w:pStyle w:val="6"/>
          <w:jc w:val="right"/>
        </w:pPr>
        <w:r>
          <w:fldChar w:fldCharType="begin"/>
        </w:r>
        <w:r>
          <w:instrText xml:space="preserve">PAGE   \* MERGEFORMAT</w:instrText>
        </w:r>
        <w:r>
          <w:fldChar w:fldCharType="separate"/>
        </w:r>
        <w:r>
          <w:rPr>
            <w:lang w:val="zh-CN"/>
          </w:rPr>
          <w:t>6</w:t>
        </w:r>
        <w:r>
          <w:fldChar w:fldCharType="end"/>
        </w:r>
      </w:p>
    </w:sdtContent>
  </w:sdt>
  <w:p w14:paraId="0EF3A9BD">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BkZjcwMmQ2MWNiYzIzOGJhYmU3MmMwYmFlNGIwODQifQ=="/>
  </w:docVars>
  <w:rsids>
    <w:rsidRoot w:val="00C85E59"/>
    <w:rsid w:val="0001694D"/>
    <w:rsid w:val="000208FC"/>
    <w:rsid w:val="00022575"/>
    <w:rsid w:val="00034C70"/>
    <w:rsid w:val="00043EB2"/>
    <w:rsid w:val="0005559C"/>
    <w:rsid w:val="0006400F"/>
    <w:rsid w:val="000649BD"/>
    <w:rsid w:val="00067D8B"/>
    <w:rsid w:val="000916EA"/>
    <w:rsid w:val="000A136B"/>
    <w:rsid w:val="000A4779"/>
    <w:rsid w:val="000D0B4E"/>
    <w:rsid w:val="000D4E56"/>
    <w:rsid w:val="00104DA6"/>
    <w:rsid w:val="00134D5A"/>
    <w:rsid w:val="00137795"/>
    <w:rsid w:val="00140F84"/>
    <w:rsid w:val="0014614F"/>
    <w:rsid w:val="00146892"/>
    <w:rsid w:val="0015382E"/>
    <w:rsid w:val="00173D86"/>
    <w:rsid w:val="001949D1"/>
    <w:rsid w:val="001A7904"/>
    <w:rsid w:val="001C5FDC"/>
    <w:rsid w:val="001C6BF4"/>
    <w:rsid w:val="001D0A43"/>
    <w:rsid w:val="001D4CD3"/>
    <w:rsid w:val="001E526B"/>
    <w:rsid w:val="0020268D"/>
    <w:rsid w:val="00216388"/>
    <w:rsid w:val="00224C3C"/>
    <w:rsid w:val="00232F02"/>
    <w:rsid w:val="00250528"/>
    <w:rsid w:val="002541E9"/>
    <w:rsid w:val="0025785D"/>
    <w:rsid w:val="0026272D"/>
    <w:rsid w:val="0027666D"/>
    <w:rsid w:val="00276A84"/>
    <w:rsid w:val="00277505"/>
    <w:rsid w:val="002819BC"/>
    <w:rsid w:val="00284B6D"/>
    <w:rsid w:val="002909BB"/>
    <w:rsid w:val="00292CA6"/>
    <w:rsid w:val="002A5B25"/>
    <w:rsid w:val="002A668E"/>
    <w:rsid w:val="002A75B2"/>
    <w:rsid w:val="002B4075"/>
    <w:rsid w:val="00310375"/>
    <w:rsid w:val="00310647"/>
    <w:rsid w:val="0031323F"/>
    <w:rsid w:val="003352CE"/>
    <w:rsid w:val="00335EA1"/>
    <w:rsid w:val="00351876"/>
    <w:rsid w:val="003701E0"/>
    <w:rsid w:val="00377E1F"/>
    <w:rsid w:val="0038061D"/>
    <w:rsid w:val="00397330"/>
    <w:rsid w:val="003A03DE"/>
    <w:rsid w:val="003A1C3C"/>
    <w:rsid w:val="003B7CAA"/>
    <w:rsid w:val="003C5D27"/>
    <w:rsid w:val="003D1DDC"/>
    <w:rsid w:val="003E0BA9"/>
    <w:rsid w:val="003E3C3F"/>
    <w:rsid w:val="003E6300"/>
    <w:rsid w:val="00403D5F"/>
    <w:rsid w:val="004047B0"/>
    <w:rsid w:val="004223B1"/>
    <w:rsid w:val="00453B7C"/>
    <w:rsid w:val="00487406"/>
    <w:rsid w:val="00493C57"/>
    <w:rsid w:val="00495CD1"/>
    <w:rsid w:val="004B600B"/>
    <w:rsid w:val="004C1D53"/>
    <w:rsid w:val="004D0985"/>
    <w:rsid w:val="004D2233"/>
    <w:rsid w:val="004E0A62"/>
    <w:rsid w:val="004E1C7D"/>
    <w:rsid w:val="00520ECE"/>
    <w:rsid w:val="005320DC"/>
    <w:rsid w:val="00533F2C"/>
    <w:rsid w:val="00543472"/>
    <w:rsid w:val="00567E15"/>
    <w:rsid w:val="00567E19"/>
    <w:rsid w:val="00572111"/>
    <w:rsid w:val="00581DDA"/>
    <w:rsid w:val="005B1230"/>
    <w:rsid w:val="005C083A"/>
    <w:rsid w:val="005C41CD"/>
    <w:rsid w:val="005C57E3"/>
    <w:rsid w:val="005D0549"/>
    <w:rsid w:val="005D4EF0"/>
    <w:rsid w:val="005D68CC"/>
    <w:rsid w:val="005E404A"/>
    <w:rsid w:val="005F7ECA"/>
    <w:rsid w:val="00617A56"/>
    <w:rsid w:val="006230A9"/>
    <w:rsid w:val="00625F54"/>
    <w:rsid w:val="00632EF2"/>
    <w:rsid w:val="00637596"/>
    <w:rsid w:val="006516AA"/>
    <w:rsid w:val="00657139"/>
    <w:rsid w:val="00662379"/>
    <w:rsid w:val="006720D3"/>
    <w:rsid w:val="00680A85"/>
    <w:rsid w:val="00695FDD"/>
    <w:rsid w:val="006A1DAD"/>
    <w:rsid w:val="006A3488"/>
    <w:rsid w:val="006B59D9"/>
    <w:rsid w:val="006B6151"/>
    <w:rsid w:val="006C6760"/>
    <w:rsid w:val="006D2B00"/>
    <w:rsid w:val="006D609A"/>
    <w:rsid w:val="006E2FB0"/>
    <w:rsid w:val="006F54C4"/>
    <w:rsid w:val="006F5B7A"/>
    <w:rsid w:val="006F5FCD"/>
    <w:rsid w:val="00701B8D"/>
    <w:rsid w:val="0070571A"/>
    <w:rsid w:val="007058BC"/>
    <w:rsid w:val="00720C94"/>
    <w:rsid w:val="007533C2"/>
    <w:rsid w:val="00756A90"/>
    <w:rsid w:val="00764F85"/>
    <w:rsid w:val="00774536"/>
    <w:rsid w:val="007A1A80"/>
    <w:rsid w:val="007B42AC"/>
    <w:rsid w:val="007B7A32"/>
    <w:rsid w:val="007C7C1C"/>
    <w:rsid w:val="007E0A0C"/>
    <w:rsid w:val="007E2288"/>
    <w:rsid w:val="007E2FB5"/>
    <w:rsid w:val="007E6729"/>
    <w:rsid w:val="007F3CAF"/>
    <w:rsid w:val="007F4AE1"/>
    <w:rsid w:val="00813A77"/>
    <w:rsid w:val="0082176A"/>
    <w:rsid w:val="00824A29"/>
    <w:rsid w:val="00837B06"/>
    <w:rsid w:val="008466C7"/>
    <w:rsid w:val="00866CDE"/>
    <w:rsid w:val="008709C0"/>
    <w:rsid w:val="008B35C5"/>
    <w:rsid w:val="008D5C74"/>
    <w:rsid w:val="008D5F3F"/>
    <w:rsid w:val="008D6562"/>
    <w:rsid w:val="008D6A65"/>
    <w:rsid w:val="008E5840"/>
    <w:rsid w:val="00903BC9"/>
    <w:rsid w:val="0090649A"/>
    <w:rsid w:val="00913547"/>
    <w:rsid w:val="009349C0"/>
    <w:rsid w:val="00942EB0"/>
    <w:rsid w:val="0094734E"/>
    <w:rsid w:val="00947C3D"/>
    <w:rsid w:val="009511DA"/>
    <w:rsid w:val="00956ED1"/>
    <w:rsid w:val="00957402"/>
    <w:rsid w:val="00964027"/>
    <w:rsid w:val="0096783F"/>
    <w:rsid w:val="009726E3"/>
    <w:rsid w:val="0098672A"/>
    <w:rsid w:val="00986DCF"/>
    <w:rsid w:val="00990196"/>
    <w:rsid w:val="0099144C"/>
    <w:rsid w:val="009B2529"/>
    <w:rsid w:val="009C21DF"/>
    <w:rsid w:val="009C66A5"/>
    <w:rsid w:val="009D4D9B"/>
    <w:rsid w:val="00A14A49"/>
    <w:rsid w:val="00A35CD3"/>
    <w:rsid w:val="00A52316"/>
    <w:rsid w:val="00A60249"/>
    <w:rsid w:val="00A6665E"/>
    <w:rsid w:val="00A80932"/>
    <w:rsid w:val="00AA2E4B"/>
    <w:rsid w:val="00AB1307"/>
    <w:rsid w:val="00AC11B9"/>
    <w:rsid w:val="00AC44D1"/>
    <w:rsid w:val="00AD2364"/>
    <w:rsid w:val="00AE2FA6"/>
    <w:rsid w:val="00B05EB7"/>
    <w:rsid w:val="00B0721D"/>
    <w:rsid w:val="00B450D4"/>
    <w:rsid w:val="00B57002"/>
    <w:rsid w:val="00B64934"/>
    <w:rsid w:val="00B66D95"/>
    <w:rsid w:val="00B72F55"/>
    <w:rsid w:val="00B9763B"/>
    <w:rsid w:val="00BB6B49"/>
    <w:rsid w:val="00BB79CF"/>
    <w:rsid w:val="00BC5EA1"/>
    <w:rsid w:val="00BD0626"/>
    <w:rsid w:val="00BD6974"/>
    <w:rsid w:val="00BE5E5B"/>
    <w:rsid w:val="00BF0EAA"/>
    <w:rsid w:val="00BF3833"/>
    <w:rsid w:val="00C053F8"/>
    <w:rsid w:val="00C22D65"/>
    <w:rsid w:val="00C33451"/>
    <w:rsid w:val="00C36C5D"/>
    <w:rsid w:val="00C40763"/>
    <w:rsid w:val="00C4216B"/>
    <w:rsid w:val="00C54703"/>
    <w:rsid w:val="00C6788A"/>
    <w:rsid w:val="00C718CE"/>
    <w:rsid w:val="00C71CCD"/>
    <w:rsid w:val="00C769C0"/>
    <w:rsid w:val="00C844BB"/>
    <w:rsid w:val="00C8450D"/>
    <w:rsid w:val="00C85E59"/>
    <w:rsid w:val="00CA18B8"/>
    <w:rsid w:val="00CA747A"/>
    <w:rsid w:val="00CB3A47"/>
    <w:rsid w:val="00CC1A6E"/>
    <w:rsid w:val="00CC3ECE"/>
    <w:rsid w:val="00CF18F4"/>
    <w:rsid w:val="00CF587F"/>
    <w:rsid w:val="00D00E3F"/>
    <w:rsid w:val="00D10C62"/>
    <w:rsid w:val="00D364F1"/>
    <w:rsid w:val="00D42572"/>
    <w:rsid w:val="00D468C9"/>
    <w:rsid w:val="00D621AC"/>
    <w:rsid w:val="00D74552"/>
    <w:rsid w:val="00D91C1C"/>
    <w:rsid w:val="00DA2C52"/>
    <w:rsid w:val="00DB0A7E"/>
    <w:rsid w:val="00DC1F48"/>
    <w:rsid w:val="00DD6AD2"/>
    <w:rsid w:val="00DE718A"/>
    <w:rsid w:val="00DF320A"/>
    <w:rsid w:val="00E14887"/>
    <w:rsid w:val="00E72DC5"/>
    <w:rsid w:val="00E80611"/>
    <w:rsid w:val="00E847DB"/>
    <w:rsid w:val="00EA6FCE"/>
    <w:rsid w:val="00EF01A2"/>
    <w:rsid w:val="00EF1440"/>
    <w:rsid w:val="00F11916"/>
    <w:rsid w:val="00F1502D"/>
    <w:rsid w:val="00F15DF2"/>
    <w:rsid w:val="00F26BBE"/>
    <w:rsid w:val="00F26FA1"/>
    <w:rsid w:val="00F33259"/>
    <w:rsid w:val="00F35E84"/>
    <w:rsid w:val="00F42C51"/>
    <w:rsid w:val="00F51C9B"/>
    <w:rsid w:val="00F6015C"/>
    <w:rsid w:val="00F60421"/>
    <w:rsid w:val="00F66D6D"/>
    <w:rsid w:val="00F672D7"/>
    <w:rsid w:val="00F90668"/>
    <w:rsid w:val="00F91F36"/>
    <w:rsid w:val="00F93C60"/>
    <w:rsid w:val="00FA3718"/>
    <w:rsid w:val="00FC47DB"/>
    <w:rsid w:val="00FC4E51"/>
    <w:rsid w:val="00FF2EBB"/>
    <w:rsid w:val="00FF3CC5"/>
    <w:rsid w:val="00FF60E3"/>
    <w:rsid w:val="00FF6E38"/>
    <w:rsid w:val="070947A2"/>
    <w:rsid w:val="088F5575"/>
    <w:rsid w:val="0C466AD8"/>
    <w:rsid w:val="10460DC1"/>
    <w:rsid w:val="15746899"/>
    <w:rsid w:val="1840063A"/>
    <w:rsid w:val="22CF2CE6"/>
    <w:rsid w:val="278422F1"/>
    <w:rsid w:val="282B372D"/>
    <w:rsid w:val="28B0152B"/>
    <w:rsid w:val="2C601C23"/>
    <w:rsid w:val="2DEA4E78"/>
    <w:rsid w:val="2EDF7E23"/>
    <w:rsid w:val="30676C54"/>
    <w:rsid w:val="362058DB"/>
    <w:rsid w:val="3BDF3B42"/>
    <w:rsid w:val="3D516CC2"/>
    <w:rsid w:val="3FF73B50"/>
    <w:rsid w:val="418A4550"/>
    <w:rsid w:val="478832E0"/>
    <w:rsid w:val="4794376B"/>
    <w:rsid w:val="48D47910"/>
    <w:rsid w:val="4A490D7C"/>
    <w:rsid w:val="4AB14D74"/>
    <w:rsid w:val="4E585A11"/>
    <w:rsid w:val="50F639B0"/>
    <w:rsid w:val="52F537F4"/>
    <w:rsid w:val="552B0A53"/>
    <w:rsid w:val="583E7663"/>
    <w:rsid w:val="59C97EB4"/>
    <w:rsid w:val="5B4E6FB0"/>
    <w:rsid w:val="5DCF7A63"/>
    <w:rsid w:val="5EC94AC8"/>
    <w:rsid w:val="63691DC0"/>
    <w:rsid w:val="637F3391"/>
    <w:rsid w:val="6384309D"/>
    <w:rsid w:val="64025D70"/>
    <w:rsid w:val="64C179D9"/>
    <w:rsid w:val="7222670B"/>
    <w:rsid w:val="7639711F"/>
    <w:rsid w:val="766B3F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Lines="50" w:afterLines="50" w:line="400" w:lineRule="exact"/>
      <w:outlineLvl w:val="1"/>
    </w:pPr>
    <w:rPr>
      <w:rFonts w:ascii="等线 Light" w:hAnsi="等线 Light"/>
      <w:b/>
      <w:bCs/>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unhideWhenUsed/>
    <w:qFormat/>
    <w:uiPriority w:val="0"/>
    <w:pPr>
      <w:spacing w:after="120"/>
    </w:pPr>
    <w:rPr>
      <w:rFonts w:ascii="Calibri" w:hAnsi="Calibri" w:eastAsia="宋体" w:cs="Times New Roman"/>
    </w:rPr>
  </w:style>
  <w:style w:type="paragraph" w:styleId="5">
    <w:name w:val="Balloon Text"/>
    <w:basedOn w:val="1"/>
    <w:link w:val="22"/>
    <w:semiHidden/>
    <w:unhideWhenUsed/>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页眉 Char"/>
    <w:basedOn w:val="10"/>
    <w:link w:val="7"/>
    <w:qFormat/>
    <w:uiPriority w:val="99"/>
    <w:rPr>
      <w:sz w:val="18"/>
      <w:szCs w:val="18"/>
    </w:rPr>
  </w:style>
  <w:style w:type="character" w:customStyle="1" w:styleId="15">
    <w:name w:val="页脚 Char"/>
    <w:basedOn w:val="10"/>
    <w:link w:val="6"/>
    <w:qFormat/>
    <w:uiPriority w:val="99"/>
    <w:rPr>
      <w:sz w:val="18"/>
      <w:szCs w:val="18"/>
    </w:rPr>
  </w:style>
  <w:style w:type="paragraph" w:styleId="16">
    <w:name w:val="List Paragraph"/>
    <w:basedOn w:val="1"/>
    <w:qFormat/>
    <w:uiPriority w:val="34"/>
    <w:pPr>
      <w:ind w:firstLine="420" w:firstLineChars="200"/>
    </w:pPr>
  </w:style>
  <w:style w:type="paragraph" w:customStyle="1" w:styleId="17">
    <w:name w:val="ztext-empty-paragraph"/>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8">
    <w:name w:val="标题 2 Char"/>
    <w:basedOn w:val="10"/>
    <w:link w:val="3"/>
    <w:qFormat/>
    <w:uiPriority w:val="9"/>
    <w:rPr>
      <w:rFonts w:ascii="等线 Light" w:hAnsi="等线 Light"/>
      <w:b/>
      <w:bCs/>
      <w:szCs w:val="32"/>
    </w:rPr>
  </w:style>
  <w:style w:type="character" w:customStyle="1" w:styleId="19">
    <w:name w:val="标题 1 Char"/>
    <w:basedOn w:val="10"/>
    <w:link w:val="2"/>
    <w:qFormat/>
    <w:uiPriority w:val="9"/>
    <w:rPr>
      <w:b/>
      <w:bCs/>
      <w:kern w:val="44"/>
      <w:sz w:val="44"/>
      <w:szCs w:val="44"/>
    </w:rPr>
  </w:style>
  <w:style w:type="character" w:customStyle="1" w:styleId="20">
    <w:name w:val="oblog_text"/>
    <w:basedOn w:val="10"/>
    <w:qFormat/>
    <w:uiPriority w:val="0"/>
  </w:style>
  <w:style w:type="paragraph" w:customStyle="1" w:styleId="21">
    <w:name w:val="WPSOffice手动目录 1"/>
    <w:qFormat/>
    <w:uiPriority w:val="0"/>
    <w:rPr>
      <w:rFonts w:asciiTheme="minorHAnsi" w:hAnsiTheme="minorHAnsi" w:eastAsiaTheme="minorEastAsia" w:cstheme="minorBidi"/>
      <w:lang w:val="en-US" w:eastAsia="zh-CN" w:bidi="ar-SA"/>
    </w:rPr>
  </w:style>
  <w:style w:type="character" w:customStyle="1" w:styleId="22">
    <w:name w:val="批注框文本 Char"/>
    <w:basedOn w:val="10"/>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F27B3-3269-4226-BE3A-30C6D97F8B1B}">
  <ds:schemaRefs/>
</ds:datastoreItem>
</file>

<file path=docProps/app.xml><?xml version="1.0" encoding="utf-8"?>
<Properties xmlns="http://schemas.openxmlformats.org/officeDocument/2006/extended-properties" xmlns:vt="http://schemas.openxmlformats.org/officeDocument/2006/docPropsVTypes">
  <Template>Normal</Template>
  <Pages>11</Pages>
  <Words>4270</Words>
  <Characters>4360</Characters>
  <Lines>42</Lines>
  <Paragraphs>11</Paragraphs>
  <TotalTime>43</TotalTime>
  <ScaleCrop>false</ScaleCrop>
  <LinksUpToDate>false</LinksUpToDate>
  <CharactersWithSpaces>4414</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2023-09-05T03:47:00Z</dcterms:created>
  <dc:creator>qiuqiu</dc:creator>
  <cp:lastModifiedBy>零点</cp:lastModifiedBy>
  <dcterms:modified xsi:type="dcterms:W3CDTF">2024-10-10T02:47:19Z</dcterms:modified>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00EDE3780E3C4110932452A1C16D9BA2_13</vt:lpwstr>
  </property>
</Properties>
</file>