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ind w:firstLine="361" w:firstLineChars="100"/>
        <w:jc w:val="center"/>
        <w:rPr>
          <w:rStyle w:val="7"/>
          <w:rFonts w:hint="default"/>
          <w:b/>
          <w:bCs/>
          <w:sz w:val="36"/>
          <w:szCs w:val="36"/>
          <w:lang w:val="en-US" w:eastAsia="zh-CN"/>
        </w:rPr>
      </w:pPr>
      <w:r>
        <w:rPr>
          <w:rStyle w:val="7"/>
          <w:rFonts w:hint="eastAsia"/>
          <w:b/>
          <w:bCs/>
          <w:sz w:val="36"/>
          <w:szCs w:val="36"/>
          <w:lang w:val="en-US" w:eastAsia="zh-CN"/>
        </w:rPr>
        <w:t>透过《千里江山图》看文物的诞生与存护</w:t>
      </w:r>
    </w:p>
    <w:p>
      <w:pPr>
        <w:pStyle w:val="3"/>
        <w:bidi w:val="0"/>
        <w:jc w:val="center"/>
        <w:rPr>
          <w:rStyle w:val="7"/>
          <w:rFonts w:hint="eastAsia"/>
          <w:b/>
          <w:bCs/>
          <w:sz w:val="72"/>
          <w:szCs w:val="72"/>
          <w:lang w:val="en-US" w:eastAsia="zh-CN"/>
        </w:rPr>
      </w:pPr>
    </w:p>
    <w:p>
      <w:pPr>
        <w:pStyle w:val="3"/>
        <w:bidi w:val="0"/>
        <w:jc w:val="center"/>
        <w:rPr>
          <w:rStyle w:val="7"/>
          <w:rFonts w:hint="eastAsia"/>
          <w:b/>
          <w:bCs/>
          <w:sz w:val="72"/>
          <w:szCs w:val="72"/>
          <w:lang w:val="en-US" w:eastAsia="zh-CN"/>
        </w:rPr>
      </w:pPr>
    </w:p>
    <w:p>
      <w:pPr>
        <w:pStyle w:val="3"/>
        <w:bidi w:val="0"/>
        <w:jc w:val="center"/>
        <w:rPr>
          <w:rStyle w:val="7"/>
          <w:rFonts w:hint="eastAsia"/>
          <w:b/>
          <w:bCs/>
          <w:sz w:val="72"/>
          <w:szCs w:val="72"/>
          <w:lang w:val="en-US" w:eastAsia="zh-CN"/>
        </w:rPr>
      </w:pPr>
      <w:r>
        <w:rPr>
          <w:rStyle w:val="7"/>
          <w:rFonts w:hint="eastAsia"/>
          <w:b/>
          <w:bCs/>
          <w:sz w:val="72"/>
          <w:szCs w:val="72"/>
          <w:lang w:val="en-US" w:eastAsia="zh-CN"/>
        </w:rPr>
        <w:t>结题报告</w:t>
      </w:r>
    </w:p>
    <w:p>
      <w:pPr>
        <w:pStyle w:val="3"/>
        <w:bidi w:val="0"/>
        <w:rPr>
          <w:rFonts w:hint="eastAsia"/>
          <w:lang w:val="en-US" w:eastAsia="zh-CN"/>
        </w:rPr>
      </w:pPr>
    </w:p>
    <w:p>
      <w:pPr>
        <w:pStyle w:val="3"/>
        <w:bidi w:val="0"/>
        <w:rPr>
          <w:rFonts w:hint="eastAsia"/>
          <w:lang w:val="en-US" w:eastAsia="zh-CN"/>
        </w:rPr>
      </w:pPr>
    </w:p>
    <w:p>
      <w:pPr>
        <w:pStyle w:val="3"/>
        <w:bidi w:val="0"/>
        <w:rPr>
          <w:rFonts w:hint="eastAsia"/>
          <w:lang w:val="en-US" w:eastAsia="zh-CN"/>
        </w:rPr>
      </w:pPr>
    </w:p>
    <w:p>
      <w:pPr>
        <w:pStyle w:val="3"/>
        <w:bidi w:val="0"/>
        <w:rPr>
          <w:rFonts w:hint="eastAsia"/>
          <w:lang w:val="en-US" w:eastAsia="zh-CN"/>
        </w:rPr>
      </w:pPr>
      <w:bookmarkStart w:id="0" w:name="_GoBack"/>
      <w:bookmarkEnd w:id="0"/>
    </w:p>
    <w:p>
      <w:pPr>
        <w:pStyle w:val="3"/>
        <w:bidi w:val="0"/>
        <w:ind w:firstLine="1968" w:firstLineChars="700"/>
        <w:rPr>
          <w:rFonts w:hint="eastAsia"/>
          <w:lang w:val="en-US" w:eastAsia="zh-CN"/>
        </w:rPr>
      </w:pPr>
      <w:r>
        <w:rPr>
          <w:rFonts w:hint="eastAsia"/>
          <w:lang w:val="en-US" w:eastAsia="zh-CN"/>
        </w:rPr>
        <w:t xml:space="preserve">主  持  人：徐宇轩 </w:t>
      </w:r>
    </w:p>
    <w:p>
      <w:pPr>
        <w:pStyle w:val="3"/>
        <w:bidi w:val="0"/>
        <w:ind w:firstLine="1968" w:firstLineChars="700"/>
        <w:rPr>
          <w:rFonts w:hint="eastAsia"/>
          <w:lang w:val="en-US" w:eastAsia="zh-CN"/>
        </w:rPr>
      </w:pPr>
      <w:r>
        <w:rPr>
          <w:rFonts w:hint="eastAsia"/>
          <w:lang w:val="en-US" w:eastAsia="zh-CN"/>
        </w:rPr>
        <w:t>小组成员：王楚涵  刘光行</w:t>
      </w:r>
    </w:p>
    <w:p>
      <w:pPr>
        <w:pStyle w:val="3"/>
        <w:bidi w:val="0"/>
        <w:ind w:firstLine="1968" w:firstLineChars="700"/>
        <w:rPr>
          <w:rFonts w:hint="eastAsia"/>
          <w:lang w:val="en-US" w:eastAsia="zh-CN"/>
        </w:rPr>
      </w:pPr>
      <w:r>
        <w:rPr>
          <w:rFonts w:hint="eastAsia"/>
          <w:lang w:val="en-US" w:eastAsia="zh-CN"/>
        </w:rPr>
        <w:t>指导老师：曹耀清</w:t>
      </w:r>
    </w:p>
    <w:p>
      <w:pPr>
        <w:pStyle w:val="3"/>
        <w:bidi w:val="0"/>
        <w:ind w:firstLine="1968" w:firstLineChars="700"/>
        <w:rPr>
          <w:rFonts w:hint="eastAsia"/>
          <w:lang w:val="en-US" w:eastAsia="zh-CN"/>
        </w:rPr>
      </w:pPr>
      <w:r>
        <w:rPr>
          <w:rFonts w:hint="eastAsia"/>
          <w:lang w:val="en-US" w:eastAsia="zh-CN"/>
        </w:rPr>
        <w:t>学       校：徐州市矿大实验学校</w:t>
      </w:r>
    </w:p>
    <w:p>
      <w:pPr>
        <w:pStyle w:val="3"/>
        <w:bidi w:val="0"/>
        <w:rPr>
          <w:rFonts w:hint="eastAsia"/>
          <w:lang w:val="en-US" w:eastAsia="zh-CN"/>
        </w:rPr>
      </w:pPr>
    </w:p>
    <w:p>
      <w:pPr>
        <w:rPr>
          <w:rStyle w:val="7"/>
          <w:rFonts w:hint="eastAsia"/>
          <w:b/>
          <w:bCs/>
          <w:sz w:val="32"/>
          <w:szCs w:val="32"/>
          <w:lang w:val="en-US" w:eastAsia="zh-CN"/>
        </w:rPr>
      </w:pPr>
    </w:p>
    <w:p>
      <w:pPr>
        <w:rPr>
          <w:rStyle w:val="7"/>
          <w:rFonts w:hint="eastAsia"/>
          <w:b w:val="0"/>
          <w:bCs w:val="0"/>
          <w:sz w:val="28"/>
          <w:szCs w:val="28"/>
          <w:lang w:val="en-US" w:eastAsia="zh-CN"/>
        </w:rPr>
      </w:pPr>
      <w:r>
        <w:rPr>
          <w:rStyle w:val="7"/>
          <w:rFonts w:hint="eastAsia"/>
          <w:b w:val="0"/>
          <w:bCs w:val="0"/>
          <w:sz w:val="28"/>
          <w:szCs w:val="28"/>
          <w:lang w:val="en-US" w:eastAsia="zh-CN"/>
        </w:rPr>
        <w:t>最终成果简介</w:t>
      </w:r>
    </w:p>
    <w:p>
      <w:pPr>
        <w:numPr>
          <w:ilvl w:val="0"/>
          <w:numId w:val="1"/>
        </w:numPr>
        <w:rPr>
          <w:rStyle w:val="7"/>
          <w:rFonts w:hint="eastAsia"/>
          <w:b w:val="0"/>
          <w:bCs w:val="0"/>
          <w:sz w:val="28"/>
          <w:szCs w:val="28"/>
          <w:lang w:val="en-US" w:eastAsia="zh-CN"/>
        </w:rPr>
      </w:pPr>
      <w:r>
        <w:rPr>
          <w:rStyle w:val="7"/>
          <w:rFonts w:hint="eastAsia"/>
          <w:b w:val="0"/>
          <w:bCs w:val="0"/>
          <w:sz w:val="28"/>
          <w:szCs w:val="28"/>
          <w:lang w:val="en-US" w:eastAsia="zh-CN"/>
        </w:rPr>
        <w:t>重要观点</w:t>
      </w:r>
    </w:p>
    <w:p>
      <w:pPr>
        <w:numPr>
          <w:ilvl w:val="0"/>
          <w:numId w:val="0"/>
        </w:numPr>
        <w:jc w:val="left"/>
        <w:rPr>
          <w:rFonts w:hint="eastAsia"/>
          <w:sz w:val="28"/>
          <w:szCs w:val="28"/>
          <w:lang w:val="en-US" w:eastAsia="zh-CN"/>
        </w:rPr>
      </w:pPr>
      <w:r>
        <w:rPr>
          <w:rFonts w:hint="eastAsia"/>
          <w:sz w:val="28"/>
          <w:szCs w:val="28"/>
          <w:lang w:val="en-US" w:eastAsia="zh-CN"/>
        </w:rPr>
        <w:t>（1）此画之所以能成为十大传世名画，一个原因是在于所用颜料之珍贵。《千里江山图》历经千年，明艳如初的秘密就藏在这些颜料里。它的颜料不用植物色而全部采用矿物质颜色，石绿的原材料是孔雀石和绿松石，用来制作首饰的只是中品，国画颜料则全是上品。石青的原材料是蓝铜矿和青金石，同样，用的是上品中的上品。就连画中白色的小人物，颜料都是来自千年贝壳的化石——“贝王”砗磲，千年不变黄，每一种颜料的制作工艺更是繁琐至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280" w:firstLineChars="100"/>
        <w:jc w:val="left"/>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(2)此画深得中国山水画 ' 三远 ' 的精髓：高远，深远，平远。方寸之间，包容万千，一步一景，咫尺有千里之趣。即使是截取一个局部，也可作为一帧完整的山水画立轴来欣赏。浩瀚的江水均用细笔勾勒出波纹，树上的花叶也以色墨点染出明暗。山峦、亭台、村庄、渡船，无一相同，每座桥梁都各有千秋。即使是细小如豆的人物服饰也各有区别，捕鱼、游赏、行旅、呼渡，形态各异，栩栩如生。整幅画卷，既有指点江山挥斥方遒的豪气，也有一丝不苟精细入微的功力。想来之所以能成为国画，除了有着锦绣山河，江山永固的美好寓意，与其中山水画法的传承也有着密不可分的关系。</w:t>
      </w:r>
      <w:r>
        <w:rPr>
          <w:rFonts w:hint="eastAsia" w:asciiTheme="minorEastAsia" w:hAnsiTheme="minorEastAsia" w:cstheme="minorEastAsia"/>
          <w:sz w:val="28"/>
          <w:szCs w:val="28"/>
          <w:lang w:val="en-US" w:eastAsia="zh-CN"/>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280" w:firstLineChars="100"/>
        <w:jc w:val="left"/>
        <w:rPr>
          <w:rFonts w:hint="eastAsia" w:asciiTheme="minorEastAsia" w:hAnsiTheme="minorEastAsia" w:cstheme="minorEastAsia"/>
          <w:sz w:val="28"/>
          <w:szCs w:val="28"/>
          <w:lang w:val="en-US" w:eastAsia="zh-CN"/>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0" w:firstLineChars="0"/>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对策建议</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firstLine="560" w:firstLineChars="200"/>
        <w:jc w:val="left"/>
        <w:rPr>
          <w:rFonts w:hint="eastAsia"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文物保护应遵循预防为主、维护为辅的原则。不可移动文物的防潮、防漏、防火、防雷、抗震主要依靠工程技术，主要采用工程技术和化学处理相结合的方法来防治害虫和鸟类。</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firstLine="560" w:firstLineChars="200"/>
        <w:jc w:val="left"/>
        <w:rPr>
          <w:rFonts w:hint="eastAsia"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当大气中粉尘、二氧化硫和含硫化合物对文物造成的污染超过国家标准时，应清除污染源：在国家标准允许的范围内，应绿化环境以减少污染，同时应严格控制新的污染源。</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firstLine="840" w:firstLineChars="300"/>
        <w:jc w:val="left"/>
        <w:rPr>
          <w:rFonts w:hint="eastAsia"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对于可移动文物的保护，首先要注意博物馆库房、陈列室的防潮、防震、防霉等保护措施，其次要保护各种不同质地的文物，如铜铁防锈、砖石文物防风、丝绸纸防霉、防蛀、抗老化等。</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firstLine="0" w:firstLineChars="0"/>
        <w:jc w:val="left"/>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研究反思</w:t>
      </w:r>
    </w:p>
    <w:p>
      <w:pPr>
        <w:bidi w:val="0"/>
        <w:rPr>
          <w:rFonts w:hint="eastAsia"/>
          <w:sz w:val="28"/>
          <w:szCs w:val="28"/>
        </w:rPr>
      </w:pPr>
      <w:r>
        <w:rPr>
          <w:rFonts w:hint="eastAsia" w:asciiTheme="minorEastAsia" w:hAnsiTheme="minorEastAsia" w:cstheme="minorEastAsia"/>
          <w:b/>
          <w:bCs/>
          <w:szCs w:val="28"/>
          <w:lang w:val="en-US" w:eastAsia="zh-CN"/>
        </w:rPr>
        <w:t xml:space="preserve">  </w:t>
      </w:r>
      <w:r>
        <w:rPr>
          <w:rFonts w:hint="eastAsia"/>
          <w:sz w:val="28"/>
          <w:szCs w:val="28"/>
          <w:lang w:val="en-US" w:eastAsia="zh-CN"/>
        </w:rPr>
        <w:t xml:space="preserve">    </w:t>
      </w:r>
      <w:r>
        <w:rPr>
          <w:rFonts w:hint="eastAsia"/>
          <w:sz w:val="28"/>
          <w:szCs w:val="28"/>
        </w:rPr>
        <w:t>全卷系大青绿山水，主要用石青石绿，淡色渲染高空和水面，在山脚和半空露出绢本的底色，顿显阳光灿烂之感，全幅构图景象开阔，取用传统的散点透视法，其构图属于北方山水画派的系列，以略带俯视的角度横向展开全景式大山大水，气势宏大。比较该卷与传为徽宗的《雪江归棹图》卷的山脉造型，《千里江山图》卷的构图正是该卷向高处、左右延展。每个段落都将主峰和诸多辅峰组合起来，许多局部均为一帧完整的大幅山水画立轴。画家将太行山雄伟壮观的山脉与江淮一带苍茫的水势和曲折的湾流融合为一体，纵览全图：群山涌动，恰似苍龙滚地；江河流淌，如同平镜映天。图中的台榭楼阁和桥亭、村落、寺观等建筑类型以及船舶等均十分丰富，与自然山川有机地结合起来，形成视觉重点，如长桥卧波、松峦书院、山坞楼观、松涛藏扉、柳浪渔家，高台望月、临溪草阁，平沙泊舟等。人物的活动大多围绕着水面展开，以白粉点缀，颇为鲜明，如平江待渡、亭桥观流、轻舟荡漾、江上渔隐等，表现了北宋画家郭熙可行、可望、可游、可居的境界。</w:t>
      </w:r>
    </w:p>
    <w:p>
      <w:pPr>
        <w:bidi w:val="0"/>
        <w:ind w:firstLine="840" w:firstLineChars="300"/>
        <w:rPr>
          <w:rFonts w:hint="eastAsia"/>
          <w:sz w:val="28"/>
          <w:szCs w:val="28"/>
        </w:rPr>
      </w:pPr>
      <w:r>
        <w:rPr>
          <w:rFonts w:hint="eastAsia"/>
          <w:sz w:val="28"/>
          <w:szCs w:val="28"/>
        </w:rPr>
        <w:t>画家的师承直接来自徽宗的写实观念，具体用色离不开唐代李思训、李昭道父子的传统手法，但较前人要清雅一些，在未染色之处微微露出画家受郭熙坡石画法的影响，如卷云皴、鬼脸皴等，显现出当时山水画主流风格的艺术作用。</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jc w:val="left"/>
        <w:rPr>
          <w:rFonts w:hint="default" w:asciiTheme="minorEastAsia" w:hAnsiTheme="minorEastAsia" w:cstheme="minorEastAsia"/>
          <w:b/>
          <w:bCs/>
          <w:sz w:val="28"/>
          <w:szCs w:val="28"/>
          <w:lang w:val="en-US" w:eastAsia="zh-CN"/>
        </w:rPr>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jc w:val="left"/>
        <w:rPr>
          <w:rFonts w:hint="eastAsia" w:asciiTheme="minorEastAsia" w:hAnsiTheme="minorEastAsia" w:cstheme="minorEastAsia"/>
          <w:b/>
          <w:bCs/>
          <w:sz w:val="28"/>
          <w:szCs w:val="28"/>
          <w:lang w:val="en-US" w:eastAsia="zh-CN"/>
        </w:rPr>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jc w:val="left"/>
        <w:rPr>
          <w:rFonts w:hint="eastAsia" w:asciiTheme="minorEastAsia" w:hAnsiTheme="minorEastAsia" w:cstheme="minorEastAsia"/>
          <w:b/>
          <w:bCs/>
          <w:sz w:val="28"/>
          <w:szCs w:val="28"/>
          <w:lang w:val="en-US" w:eastAsia="zh-CN"/>
        </w:rPr>
      </w:pP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jc w:val="left"/>
        <w:rPr>
          <w:rFonts w:hint="default" w:asciiTheme="minorEastAsia" w:hAnsiTheme="minorEastAsia" w:cstheme="minorEastAsia"/>
          <w:b/>
          <w:bCs/>
          <w:sz w:val="28"/>
          <w:szCs w:val="28"/>
          <w:lang w:val="en-US" w:eastAsia="zh-CN"/>
        </w:rPr>
      </w:pPr>
    </w:p>
    <w:p>
      <w:pPr>
        <w:numPr>
          <w:ilvl w:val="0"/>
          <w:numId w:val="0"/>
        </w:numPr>
        <w:ind w:left="280" w:leftChars="0"/>
        <w:rPr>
          <w:rFonts w:hint="default"/>
          <w:sz w:val="28"/>
          <w:szCs w:val="28"/>
          <w:lang w:val="en-US" w:eastAsia="zh-CN"/>
        </w:rPr>
      </w:pPr>
    </w:p>
    <w:p>
      <w:pPr>
        <w:numPr>
          <w:ilvl w:val="0"/>
          <w:numId w:val="0"/>
        </w:numPr>
        <w:rPr>
          <w:rStyle w:val="7"/>
          <w:rFonts w:hint="default"/>
          <w:b w:val="0"/>
          <w:bCs w:val="0"/>
          <w:sz w:val="28"/>
          <w:szCs w:val="28"/>
          <w:lang w:val="en-US" w:eastAsia="zh-CN"/>
        </w:rPr>
      </w:pPr>
      <w:r>
        <w:rPr>
          <w:rStyle w:val="7"/>
          <w:rFonts w:hint="eastAsia"/>
          <w:b w:val="0"/>
          <w:bCs w:val="0"/>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1B80E7"/>
    <w:multiLevelType w:val="singleLevel"/>
    <w:tmpl w:val="111B80E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5B2D1424"/>
    <w:rsid w:val="2E4468B9"/>
    <w:rsid w:val="53D040FC"/>
    <w:rsid w:val="5B2D1424"/>
    <w:rsid w:val="5F3B67F1"/>
    <w:rsid w:val="730F0C6F"/>
    <w:rsid w:val="7FC92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link w:val="7"/>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标题 4 Char"/>
    <w:link w:val="3"/>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1287</Words>
  <Characters>1289</Characters>
  <Lines>0</Lines>
  <Paragraphs>0</Paragraphs>
  <TotalTime>3</TotalTime>
  <ScaleCrop>false</ScaleCrop>
  <LinksUpToDate>false</LinksUpToDate>
  <CharactersWithSpaces>1305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2023-08-08T09:54:00Z</dcterms:created>
  <dc:creator>Administrator</dc:creator>
  <cp:lastModifiedBy>Administrator</cp:lastModifiedBy>
  <dcterms:modified xsi:type="dcterms:W3CDTF">2023-09-25T01:32:34Z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AB44B73DA4384957B4CDE21F78272C14_11</vt:lpwstr>
  </property>
</Properties>
</file>