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431C" w:rsidRDefault="00FE431C">
      <w:pPr>
        <w:tabs>
          <w:tab w:val="left" w:pos="703"/>
          <w:tab w:val="center" w:pos="4213"/>
        </w:tabs>
        <w:ind w:firstLineChars="100" w:firstLine="520"/>
        <w:jc w:val="left"/>
        <w:rPr>
          <w:rFonts w:ascii="黑体" w:eastAsia="黑体" w:hAnsi="黑体" w:cs="黑体"/>
          <w:sz w:val="52"/>
          <w:szCs w:val="52"/>
        </w:rPr>
      </w:pPr>
    </w:p>
    <w:p w:rsidR="00FE431C" w:rsidRDefault="00FE431C">
      <w:pPr>
        <w:tabs>
          <w:tab w:val="left" w:pos="703"/>
          <w:tab w:val="center" w:pos="4213"/>
        </w:tabs>
        <w:ind w:firstLineChars="100" w:firstLine="520"/>
        <w:jc w:val="left"/>
        <w:rPr>
          <w:rFonts w:ascii="黑体" w:eastAsia="黑体" w:hAnsi="黑体" w:cs="黑体"/>
          <w:sz w:val="52"/>
          <w:szCs w:val="52"/>
        </w:rPr>
      </w:pPr>
    </w:p>
    <w:p w:rsidR="00FE431C" w:rsidRDefault="00FE431C">
      <w:pPr>
        <w:tabs>
          <w:tab w:val="left" w:pos="703"/>
          <w:tab w:val="center" w:pos="4213"/>
        </w:tabs>
        <w:ind w:firstLineChars="100" w:firstLine="520"/>
        <w:jc w:val="left"/>
        <w:rPr>
          <w:rFonts w:ascii="黑体" w:eastAsia="黑体" w:hAnsi="黑体" w:cs="黑体"/>
          <w:sz w:val="52"/>
          <w:szCs w:val="52"/>
        </w:rPr>
      </w:pPr>
    </w:p>
    <w:p w:rsidR="00564130" w:rsidRDefault="002B6375">
      <w:pPr>
        <w:ind w:firstLineChars="100" w:firstLine="562"/>
        <w:jc w:val="center"/>
        <w:rPr>
          <w:rFonts w:hint="eastAsia"/>
          <w:b/>
          <w:bCs/>
          <w:sz w:val="56"/>
          <w:szCs w:val="56"/>
        </w:rPr>
      </w:pPr>
      <w:r>
        <w:rPr>
          <w:rFonts w:hint="eastAsia"/>
          <w:b/>
          <w:bCs/>
          <w:sz w:val="56"/>
          <w:szCs w:val="56"/>
        </w:rPr>
        <w:t>资源型城市的可持续发展</w:t>
      </w:r>
    </w:p>
    <w:p w:rsidR="00FE431C" w:rsidRDefault="002B6375">
      <w:pPr>
        <w:ind w:firstLineChars="100" w:firstLine="562"/>
        <w:jc w:val="center"/>
        <w:rPr>
          <w:b/>
          <w:bCs/>
          <w:sz w:val="56"/>
          <w:szCs w:val="56"/>
        </w:rPr>
      </w:pPr>
      <w:r>
        <w:rPr>
          <w:rFonts w:hint="eastAsia"/>
          <w:b/>
          <w:bCs/>
          <w:sz w:val="56"/>
          <w:szCs w:val="56"/>
        </w:rPr>
        <w:t>调查研究</w:t>
      </w:r>
    </w:p>
    <w:p w:rsidR="00FE431C" w:rsidRDefault="002B6375">
      <w:pPr>
        <w:ind w:firstLineChars="100" w:firstLine="562"/>
        <w:jc w:val="center"/>
        <w:rPr>
          <w:b/>
          <w:bCs/>
          <w:sz w:val="56"/>
          <w:szCs w:val="56"/>
        </w:rPr>
      </w:pPr>
      <w:r>
        <w:rPr>
          <w:rFonts w:hint="eastAsia"/>
          <w:b/>
          <w:bCs/>
          <w:sz w:val="56"/>
          <w:szCs w:val="56"/>
        </w:rPr>
        <w:t>——以山西晋城为例</w:t>
      </w:r>
    </w:p>
    <w:p w:rsidR="00FE431C" w:rsidRDefault="00FE431C">
      <w:pPr>
        <w:tabs>
          <w:tab w:val="left" w:pos="703"/>
          <w:tab w:val="center" w:pos="4213"/>
        </w:tabs>
        <w:ind w:firstLineChars="100" w:firstLine="520"/>
        <w:jc w:val="left"/>
        <w:rPr>
          <w:rFonts w:ascii="黑体" w:eastAsia="黑体" w:hAnsi="黑体" w:cs="黑体"/>
          <w:sz w:val="52"/>
          <w:szCs w:val="52"/>
        </w:rPr>
      </w:pPr>
    </w:p>
    <w:p w:rsidR="00FE431C" w:rsidRDefault="002B6375">
      <w:pPr>
        <w:ind w:firstLineChars="100" w:firstLine="720"/>
        <w:jc w:val="center"/>
        <w:rPr>
          <w:rFonts w:ascii="黑体" w:eastAsia="黑体" w:hAnsi="黑体" w:cs="黑体"/>
          <w:sz w:val="72"/>
          <w:szCs w:val="72"/>
        </w:rPr>
      </w:pPr>
      <w:r>
        <w:rPr>
          <w:rFonts w:ascii="黑体" w:eastAsia="黑体" w:hAnsi="黑体" w:cs="黑体" w:hint="eastAsia"/>
          <w:sz w:val="72"/>
          <w:szCs w:val="72"/>
        </w:rPr>
        <w:t>研究报告</w:t>
      </w:r>
    </w:p>
    <w:p w:rsidR="00FE431C" w:rsidRDefault="00FE431C">
      <w:pPr>
        <w:ind w:firstLineChars="100" w:firstLine="520"/>
        <w:rPr>
          <w:rFonts w:ascii="黑体" w:eastAsia="黑体" w:hAnsi="黑体" w:cs="黑体"/>
          <w:sz w:val="52"/>
          <w:szCs w:val="52"/>
        </w:rPr>
      </w:pPr>
    </w:p>
    <w:p w:rsidR="00FE431C" w:rsidRDefault="00FE431C">
      <w:pPr>
        <w:ind w:firstLineChars="100" w:firstLine="520"/>
        <w:rPr>
          <w:rFonts w:ascii="黑体" w:eastAsia="黑体" w:hAnsi="黑体" w:cs="黑体"/>
          <w:sz w:val="52"/>
          <w:szCs w:val="52"/>
        </w:rPr>
      </w:pPr>
    </w:p>
    <w:p w:rsidR="00FE431C" w:rsidRDefault="00FE431C">
      <w:pPr>
        <w:ind w:firstLineChars="100" w:firstLine="520"/>
        <w:rPr>
          <w:rFonts w:ascii="黑体" w:eastAsia="黑体" w:hAnsi="黑体" w:cs="黑体"/>
          <w:sz w:val="52"/>
          <w:szCs w:val="52"/>
        </w:rPr>
      </w:pPr>
    </w:p>
    <w:p w:rsidR="00FE431C" w:rsidRDefault="00FE431C">
      <w:pPr>
        <w:ind w:firstLineChars="100" w:firstLine="520"/>
        <w:rPr>
          <w:rFonts w:ascii="黑体" w:eastAsia="黑体" w:hAnsi="黑体" w:cs="黑体"/>
          <w:sz w:val="52"/>
          <w:szCs w:val="52"/>
        </w:rPr>
      </w:pPr>
    </w:p>
    <w:p w:rsidR="00FE431C" w:rsidRDefault="002B6375">
      <w:pPr>
        <w:ind w:firstLineChars="100" w:firstLine="300"/>
        <w:rPr>
          <w:rFonts w:ascii="宋体" w:hAnsi="宋体"/>
          <w:sz w:val="30"/>
          <w:szCs w:val="30"/>
        </w:rPr>
      </w:pPr>
      <w:r>
        <w:rPr>
          <w:rFonts w:ascii="宋体" w:hAnsi="宋体" w:hint="eastAsia"/>
          <w:bCs/>
          <w:sz w:val="30"/>
          <w:szCs w:val="30"/>
        </w:rPr>
        <w:t>学</w:t>
      </w:r>
      <w:r>
        <w:rPr>
          <w:rFonts w:ascii="宋体" w:hAnsi="宋体" w:hint="eastAsia"/>
          <w:bCs/>
          <w:sz w:val="30"/>
          <w:szCs w:val="30"/>
        </w:rPr>
        <w:t xml:space="preserve">    </w:t>
      </w:r>
      <w:r>
        <w:rPr>
          <w:rFonts w:ascii="宋体" w:hAnsi="宋体" w:hint="eastAsia"/>
          <w:bCs/>
          <w:sz w:val="30"/>
          <w:szCs w:val="30"/>
        </w:rPr>
        <w:t>校：</w:t>
      </w:r>
      <w:r>
        <w:rPr>
          <w:rFonts w:ascii="宋体" w:hAnsi="宋体" w:hint="eastAsia"/>
          <w:bCs/>
          <w:sz w:val="30"/>
          <w:szCs w:val="30"/>
          <w:u w:val="single"/>
        </w:rPr>
        <w:t xml:space="preserve"> </w:t>
      </w:r>
      <w:r>
        <w:rPr>
          <w:rFonts w:ascii="宋体" w:hAnsi="宋体" w:hint="eastAsia"/>
          <w:bCs/>
          <w:sz w:val="30"/>
          <w:szCs w:val="30"/>
          <w:u w:val="single"/>
        </w:rPr>
        <w:t>中国矿业大学附属中学</w:t>
      </w:r>
      <w:r>
        <w:rPr>
          <w:rFonts w:ascii="宋体" w:hAnsi="宋体" w:hint="eastAsia"/>
          <w:bCs/>
          <w:sz w:val="30"/>
          <w:szCs w:val="30"/>
          <w:u w:val="single"/>
        </w:rPr>
        <w:t xml:space="preserve"> </w:t>
      </w:r>
    </w:p>
    <w:p w:rsidR="00FE431C" w:rsidRDefault="002B6375">
      <w:pPr>
        <w:ind w:firstLineChars="100" w:firstLine="300"/>
        <w:rPr>
          <w:rFonts w:ascii="宋体" w:hAnsi="宋体"/>
          <w:bCs/>
          <w:sz w:val="30"/>
          <w:szCs w:val="30"/>
        </w:rPr>
      </w:pPr>
      <w:r>
        <w:rPr>
          <w:rFonts w:ascii="宋体" w:hAnsi="宋体" w:hint="eastAsia"/>
          <w:bCs/>
          <w:sz w:val="30"/>
          <w:szCs w:val="30"/>
        </w:rPr>
        <w:t>班</w:t>
      </w:r>
      <w:r>
        <w:rPr>
          <w:rFonts w:ascii="宋体" w:hAnsi="宋体" w:hint="eastAsia"/>
          <w:bCs/>
          <w:sz w:val="30"/>
          <w:szCs w:val="30"/>
        </w:rPr>
        <w:t xml:space="preserve">    </w:t>
      </w:r>
      <w:r>
        <w:rPr>
          <w:rFonts w:ascii="宋体" w:hAnsi="宋体" w:hint="eastAsia"/>
          <w:bCs/>
          <w:sz w:val="30"/>
          <w:szCs w:val="30"/>
        </w:rPr>
        <w:t>级：</w:t>
      </w:r>
      <w:r>
        <w:rPr>
          <w:rFonts w:ascii="宋体" w:hAnsi="宋体" w:hint="eastAsia"/>
          <w:bCs/>
          <w:sz w:val="30"/>
          <w:szCs w:val="30"/>
          <w:u w:val="single"/>
        </w:rPr>
        <w:t xml:space="preserve"> </w:t>
      </w:r>
      <w:r>
        <w:rPr>
          <w:rFonts w:ascii="宋体" w:hAnsi="宋体" w:hint="eastAsia"/>
          <w:bCs/>
          <w:sz w:val="30"/>
          <w:szCs w:val="30"/>
          <w:u w:val="single"/>
        </w:rPr>
        <w:t>初</w:t>
      </w:r>
      <w:r>
        <w:rPr>
          <w:rFonts w:ascii="宋体" w:hAnsi="宋体" w:hint="eastAsia"/>
          <w:bCs/>
          <w:sz w:val="30"/>
          <w:szCs w:val="30"/>
          <w:u w:val="single"/>
        </w:rPr>
        <w:t>二</w:t>
      </w:r>
      <w:r>
        <w:rPr>
          <w:rFonts w:ascii="宋体" w:hAnsi="宋体" w:hint="eastAsia"/>
          <w:bCs/>
          <w:sz w:val="30"/>
          <w:szCs w:val="30"/>
          <w:u w:val="single"/>
        </w:rPr>
        <w:t>（</w:t>
      </w:r>
      <w:r>
        <w:rPr>
          <w:rFonts w:ascii="宋体" w:hAnsi="宋体" w:hint="eastAsia"/>
          <w:bCs/>
          <w:sz w:val="30"/>
          <w:szCs w:val="30"/>
          <w:u w:val="single"/>
        </w:rPr>
        <w:t>1</w:t>
      </w:r>
      <w:r>
        <w:rPr>
          <w:rFonts w:ascii="宋体" w:hAnsi="宋体" w:hint="eastAsia"/>
          <w:bCs/>
          <w:sz w:val="30"/>
          <w:szCs w:val="30"/>
          <w:u w:val="single"/>
        </w:rPr>
        <w:t>）班</w:t>
      </w:r>
      <w:r>
        <w:rPr>
          <w:rFonts w:ascii="宋体" w:hAnsi="宋体" w:hint="eastAsia"/>
          <w:bCs/>
          <w:sz w:val="30"/>
          <w:szCs w:val="30"/>
          <w:u w:val="single"/>
        </w:rPr>
        <w:t xml:space="preserve">   </w:t>
      </w:r>
      <w:r>
        <w:rPr>
          <w:rFonts w:ascii="宋体" w:hAnsi="宋体" w:hint="eastAsia"/>
          <w:sz w:val="30"/>
          <w:szCs w:val="30"/>
          <w:u w:val="single"/>
        </w:rPr>
        <w:t xml:space="preserve">       </w:t>
      </w:r>
    </w:p>
    <w:p w:rsidR="00FE431C" w:rsidRDefault="002B6375">
      <w:pPr>
        <w:ind w:firstLineChars="100" w:firstLine="300"/>
        <w:rPr>
          <w:rFonts w:ascii="宋体" w:hAnsi="宋体"/>
          <w:bCs/>
          <w:sz w:val="30"/>
          <w:szCs w:val="30"/>
          <w:u w:val="single"/>
        </w:rPr>
      </w:pPr>
      <w:r>
        <w:rPr>
          <w:rFonts w:ascii="宋体" w:hAnsi="宋体" w:hint="eastAsia"/>
          <w:bCs/>
          <w:sz w:val="30"/>
          <w:szCs w:val="30"/>
        </w:rPr>
        <w:t>主</w:t>
      </w:r>
      <w:r>
        <w:rPr>
          <w:rFonts w:ascii="宋体" w:hAnsi="宋体" w:hint="eastAsia"/>
          <w:bCs/>
          <w:sz w:val="30"/>
          <w:szCs w:val="30"/>
        </w:rPr>
        <w:t xml:space="preserve"> </w:t>
      </w:r>
      <w:r>
        <w:rPr>
          <w:rFonts w:ascii="宋体" w:hAnsi="宋体" w:hint="eastAsia"/>
          <w:bCs/>
          <w:sz w:val="30"/>
          <w:szCs w:val="30"/>
        </w:rPr>
        <w:t>持</w:t>
      </w:r>
      <w:r>
        <w:rPr>
          <w:rFonts w:ascii="宋体" w:hAnsi="宋体" w:hint="eastAsia"/>
          <w:bCs/>
          <w:sz w:val="30"/>
          <w:szCs w:val="30"/>
        </w:rPr>
        <w:t xml:space="preserve"> </w:t>
      </w:r>
      <w:r>
        <w:rPr>
          <w:rFonts w:ascii="宋体" w:hAnsi="宋体" w:hint="eastAsia"/>
          <w:bCs/>
          <w:sz w:val="30"/>
          <w:szCs w:val="30"/>
        </w:rPr>
        <w:t>人：</w:t>
      </w:r>
      <w:r>
        <w:rPr>
          <w:rFonts w:ascii="宋体" w:hAnsi="宋体" w:hint="eastAsia"/>
          <w:bCs/>
          <w:sz w:val="30"/>
          <w:szCs w:val="30"/>
          <w:u w:val="single"/>
        </w:rPr>
        <w:t xml:space="preserve"> </w:t>
      </w:r>
      <w:r>
        <w:rPr>
          <w:rFonts w:ascii="宋体" w:hAnsi="宋体" w:hint="eastAsia"/>
          <w:bCs/>
          <w:sz w:val="30"/>
          <w:szCs w:val="30"/>
          <w:u w:val="single"/>
        </w:rPr>
        <w:t>顾熙辰</w:t>
      </w:r>
      <w:r>
        <w:rPr>
          <w:rFonts w:ascii="宋体" w:hAnsi="宋体" w:hint="eastAsia"/>
          <w:bCs/>
          <w:sz w:val="30"/>
          <w:szCs w:val="30"/>
          <w:u w:val="single"/>
        </w:rPr>
        <w:t xml:space="preserve"> </w:t>
      </w:r>
      <w:r>
        <w:rPr>
          <w:rFonts w:ascii="宋体" w:hAnsi="宋体"/>
          <w:bCs/>
          <w:sz w:val="30"/>
          <w:szCs w:val="30"/>
          <w:u w:val="single"/>
        </w:rPr>
        <w:t xml:space="preserve">  </w:t>
      </w:r>
      <w:r>
        <w:rPr>
          <w:rFonts w:ascii="宋体" w:hAnsi="宋体" w:hint="eastAsia"/>
          <w:bCs/>
          <w:sz w:val="30"/>
          <w:szCs w:val="30"/>
          <w:u w:val="single"/>
        </w:rPr>
        <w:t xml:space="preserve">           </w:t>
      </w:r>
      <w:r>
        <w:rPr>
          <w:rFonts w:ascii="宋体" w:hAnsi="宋体"/>
          <w:bCs/>
          <w:sz w:val="30"/>
          <w:szCs w:val="30"/>
          <w:u w:val="single"/>
        </w:rPr>
        <w:t xml:space="preserve"> </w:t>
      </w:r>
    </w:p>
    <w:p w:rsidR="00FE431C" w:rsidRDefault="002B6375">
      <w:pPr>
        <w:ind w:firstLineChars="100" w:firstLine="300"/>
        <w:rPr>
          <w:sz w:val="30"/>
          <w:szCs w:val="30"/>
          <w:u w:val="single"/>
        </w:rPr>
      </w:pPr>
      <w:r>
        <w:rPr>
          <w:rFonts w:hint="eastAsia"/>
          <w:sz w:val="30"/>
          <w:szCs w:val="30"/>
        </w:rPr>
        <w:t>指导老师：</w:t>
      </w:r>
      <w:r>
        <w:rPr>
          <w:sz w:val="30"/>
          <w:szCs w:val="30"/>
          <w:u w:val="single"/>
        </w:rPr>
        <w:t xml:space="preserve">  </w:t>
      </w:r>
      <w:r>
        <w:rPr>
          <w:rFonts w:hint="eastAsia"/>
          <w:sz w:val="30"/>
          <w:szCs w:val="30"/>
          <w:u w:val="single"/>
        </w:rPr>
        <w:t>刘红萍</w:t>
      </w:r>
      <w:r>
        <w:rPr>
          <w:sz w:val="30"/>
          <w:szCs w:val="30"/>
          <w:u w:val="single"/>
        </w:rPr>
        <w:t xml:space="preserve"> </w:t>
      </w:r>
      <w:r>
        <w:rPr>
          <w:rFonts w:hint="eastAsia"/>
          <w:sz w:val="30"/>
          <w:szCs w:val="30"/>
          <w:u w:val="single"/>
        </w:rPr>
        <w:t xml:space="preserve">     </w:t>
      </w:r>
      <w:r>
        <w:rPr>
          <w:sz w:val="30"/>
          <w:szCs w:val="30"/>
          <w:u w:val="single"/>
        </w:rPr>
        <w:t xml:space="preserve">  </w:t>
      </w:r>
    </w:p>
    <w:p w:rsidR="00564130" w:rsidRDefault="00564130" w:rsidP="00564130">
      <w:pPr>
        <w:numPr>
          <w:ilvl w:val="0"/>
          <w:numId w:val="5"/>
        </w:numPr>
        <w:spacing w:line="360" w:lineRule="auto"/>
        <w:rPr>
          <w:rFonts w:asciiTheme="minorEastAsia" w:hAnsiTheme="minorEastAsia" w:cs="黑体"/>
          <w:sz w:val="30"/>
          <w:szCs w:val="30"/>
        </w:rPr>
      </w:pPr>
      <w:r>
        <w:rPr>
          <w:rFonts w:asciiTheme="minorEastAsia" w:hAnsiTheme="minorEastAsia" w:cs="黑体" w:hint="eastAsia"/>
          <w:b/>
          <w:bCs/>
          <w:sz w:val="30"/>
          <w:szCs w:val="30"/>
        </w:rPr>
        <w:lastRenderedPageBreak/>
        <w:t>研究目的</w:t>
      </w:r>
      <w:r>
        <w:rPr>
          <w:rFonts w:asciiTheme="minorEastAsia" w:hAnsiTheme="minorEastAsia" w:cs="黑体" w:hint="eastAsia"/>
          <w:sz w:val="30"/>
          <w:szCs w:val="30"/>
        </w:rPr>
        <w:t>：</w:t>
      </w:r>
    </w:p>
    <w:p w:rsidR="00564130" w:rsidRDefault="00564130" w:rsidP="00564130">
      <w:pPr>
        <w:spacing w:line="360" w:lineRule="auto"/>
        <w:ind w:firstLineChars="200" w:firstLine="600"/>
        <w:rPr>
          <w:rFonts w:asciiTheme="minorEastAsia" w:hAnsiTheme="minorEastAsia" w:cs="黑体"/>
          <w:sz w:val="30"/>
          <w:szCs w:val="30"/>
        </w:rPr>
      </w:pPr>
      <w:r>
        <w:rPr>
          <w:rFonts w:asciiTheme="minorEastAsia" w:hAnsiTheme="minorEastAsia" w:cs="黑体" w:hint="eastAsia"/>
          <w:sz w:val="30"/>
          <w:szCs w:val="30"/>
        </w:rPr>
        <w:t>为了解可持续发展视角下资源型城市的发展历程，通过查阅相关资料、参观访问博物馆、企业和文化景区，形成具有借鉴意义的资源型城市可持续发展的研习报告。</w:t>
      </w:r>
    </w:p>
    <w:p w:rsidR="00564130" w:rsidRDefault="00564130" w:rsidP="00564130">
      <w:pPr>
        <w:numPr>
          <w:ilvl w:val="0"/>
          <w:numId w:val="5"/>
        </w:numPr>
        <w:rPr>
          <w:sz w:val="30"/>
          <w:szCs w:val="30"/>
        </w:rPr>
      </w:pPr>
      <w:r>
        <w:rPr>
          <w:b/>
          <w:bCs/>
          <w:sz w:val="30"/>
          <w:szCs w:val="30"/>
        </w:rPr>
        <w:t>研究背景</w:t>
      </w:r>
      <w:r>
        <w:rPr>
          <w:sz w:val="30"/>
          <w:szCs w:val="30"/>
        </w:rPr>
        <w:t>：</w:t>
      </w:r>
    </w:p>
    <w:p w:rsidR="00564130" w:rsidRDefault="00564130" w:rsidP="00564130">
      <w:pPr>
        <w:pStyle w:val="a6"/>
        <w:widowControl/>
        <w:shd w:val="clear" w:color="auto" w:fill="FFFFFF"/>
        <w:spacing w:beforeAutospacing="0" w:afterAutospacing="0"/>
        <w:ind w:firstLineChars="200" w:firstLine="600"/>
        <w:textAlignment w:val="baseline"/>
        <w:rPr>
          <w:sz w:val="28"/>
          <w:szCs w:val="28"/>
        </w:rPr>
      </w:pPr>
      <w:r>
        <w:rPr>
          <w:rFonts w:hint="eastAsia"/>
          <w:sz w:val="30"/>
          <w:szCs w:val="30"/>
        </w:rPr>
        <w:t>我国部分城市以资源丰富而著称，较为显著的城市如山西晋城，是一个典型的资源型城市，但是煤碳等不可再生资源终会枯竭，所以大部分资源型城市都选择了转型这条道路。潘安湖湿地公园和晋城古书院集团合作的华谊兄弟剧场等这些都是资源转型的例子。</w:t>
      </w:r>
    </w:p>
    <w:p w:rsidR="00564130" w:rsidRDefault="00564130" w:rsidP="00564130">
      <w:pPr>
        <w:pStyle w:val="a6"/>
        <w:widowControl/>
        <w:shd w:val="clear" w:color="auto" w:fill="FFFFFF"/>
        <w:spacing w:beforeAutospacing="0" w:afterAutospacing="0"/>
        <w:ind w:firstLineChars="200" w:firstLine="600"/>
        <w:textAlignment w:val="baseline"/>
        <w:rPr>
          <w:sz w:val="30"/>
          <w:szCs w:val="30"/>
        </w:rPr>
      </w:pPr>
      <w:r>
        <w:rPr>
          <w:rFonts w:hint="eastAsia"/>
          <w:sz w:val="30"/>
          <w:szCs w:val="30"/>
        </w:rPr>
        <w:t>党的二十大报告指出“高质量发展是全面建设社会主义现代化国家的首要任务。”大自然是人类赖以生存发展的基本条件。尊重自然、顺应自然、保护自然，是全面建设社会主义现代化国家的内在要求。必须牢固树立和践行绿水青山就是金山银山的理念，是站在人与自然和谐共生的高度上谋划的高质量发展。</w:t>
      </w:r>
    </w:p>
    <w:p w:rsidR="00564130" w:rsidRDefault="00564130" w:rsidP="00564130">
      <w:pPr>
        <w:pStyle w:val="a6"/>
        <w:widowControl/>
        <w:shd w:val="clear" w:color="auto" w:fill="FFFFFF"/>
        <w:spacing w:beforeAutospacing="0" w:afterAutospacing="0"/>
        <w:ind w:firstLine="567"/>
        <w:textAlignment w:val="baseline"/>
        <w:rPr>
          <w:rFonts w:cstheme="minorBidi"/>
          <w:sz w:val="30"/>
          <w:szCs w:val="30"/>
          <w:lang/>
        </w:rPr>
      </w:pPr>
      <w:r>
        <w:rPr>
          <w:rFonts w:cstheme="minorBidi" w:hint="eastAsia"/>
          <w:sz w:val="30"/>
          <w:szCs w:val="30"/>
          <w:lang/>
        </w:rPr>
        <w:t>资源型城市为我国经济的发展，尤其是重工业的发展和国家战略安全储备做出了重大的贡献。但是经过数十年甚至近百年的高强度粗放式的开发以后，由于发展观念滞后，增长模式单一，市场化机制不够完善等诸多原因，近十余年我国一大批资源型城市的资源开采业相继进入成熟期和衰退期，可被开采的资源日趋衰竭、开采成本不断上升，支柱产业逐渐衰退，再加上资源型产品市场供求关系的变化和竞争环境的恶化，资源型城市生产难以</w:t>
      </w:r>
      <w:r>
        <w:rPr>
          <w:rFonts w:cstheme="minorBidi" w:hint="eastAsia"/>
          <w:sz w:val="30"/>
          <w:szCs w:val="30"/>
          <w:lang/>
        </w:rPr>
        <w:lastRenderedPageBreak/>
        <w:t>继续，负担日益加重，财政日益陷入困境，出现了经济增长缓慢、失业人员增多、生态环境恶化、社会矛盾突出等一系列经济和社会问题，进而影响到区域经济和国民经济的发展。</w:t>
      </w:r>
    </w:p>
    <w:p w:rsidR="00564130" w:rsidRDefault="00564130" w:rsidP="00564130">
      <w:pPr>
        <w:pStyle w:val="a6"/>
        <w:widowControl/>
        <w:shd w:val="clear" w:color="auto" w:fill="FFFFFF"/>
        <w:spacing w:beforeAutospacing="0" w:after="300" w:afterAutospacing="0"/>
        <w:ind w:firstLine="600"/>
        <w:textAlignment w:val="baseline"/>
        <w:rPr>
          <w:rFonts w:cstheme="minorBidi"/>
          <w:sz w:val="30"/>
          <w:szCs w:val="30"/>
          <w:lang/>
        </w:rPr>
      </w:pPr>
      <w:r>
        <w:rPr>
          <w:rFonts w:cstheme="minorBidi" w:hint="eastAsia"/>
          <w:sz w:val="30"/>
          <w:szCs w:val="30"/>
          <w:lang/>
        </w:rPr>
        <w:t>我国有</w:t>
      </w:r>
      <w:r>
        <w:rPr>
          <w:rFonts w:cstheme="minorBidi" w:hint="eastAsia"/>
          <w:sz w:val="30"/>
          <w:szCs w:val="30"/>
          <w:lang/>
        </w:rPr>
        <w:t xml:space="preserve"> 118 </w:t>
      </w:r>
      <w:r>
        <w:rPr>
          <w:rFonts w:cstheme="minorBidi" w:hint="eastAsia"/>
          <w:sz w:val="30"/>
          <w:szCs w:val="30"/>
          <w:lang/>
        </w:rPr>
        <w:t>个资源型城市，其中煤炭资源型城市有</w:t>
      </w:r>
      <w:r>
        <w:rPr>
          <w:rFonts w:cstheme="minorBidi" w:hint="eastAsia"/>
          <w:sz w:val="30"/>
          <w:szCs w:val="30"/>
          <w:lang/>
        </w:rPr>
        <w:t xml:space="preserve"> 69</w:t>
      </w:r>
      <w:r>
        <w:rPr>
          <w:rFonts w:cstheme="minorBidi" w:hint="eastAsia"/>
          <w:sz w:val="30"/>
          <w:szCs w:val="30"/>
          <w:lang/>
        </w:rPr>
        <w:t>个，占</w:t>
      </w:r>
      <w:r>
        <w:rPr>
          <w:rFonts w:cstheme="minorBidi" w:hint="eastAsia"/>
          <w:sz w:val="30"/>
          <w:szCs w:val="30"/>
          <w:lang/>
        </w:rPr>
        <w:t>58.%</w:t>
      </w:r>
      <w:r>
        <w:rPr>
          <w:rFonts w:cstheme="minorBidi" w:hint="eastAsia"/>
          <w:sz w:val="30"/>
          <w:szCs w:val="30"/>
          <w:lang/>
        </w:rPr>
        <w:t>，如山西晋城、河南焦作等城市。过去煤炭资源型城市立足于煤炭资源，城市的其他产业均与煤炭资源有密切联系，为煤炭资源型产业服务。煤炭资源型城市的产生、发展具有一定的周期性，随着煤炭资源不间断的开发、利用，它们城市将面临资源短缺或耗尽的问题，从而导致其城市产业结构的调整与优化。由此</w:t>
      </w:r>
      <w:r>
        <w:rPr>
          <w:rFonts w:cstheme="minorBidi" w:hint="eastAsia"/>
          <w:sz w:val="30"/>
          <w:szCs w:val="30"/>
          <w:lang/>
        </w:rPr>
        <w:t>,</w:t>
      </w:r>
      <w:r>
        <w:rPr>
          <w:rFonts w:cstheme="minorBidi" w:hint="eastAsia"/>
          <w:sz w:val="30"/>
          <w:szCs w:val="30"/>
          <w:lang/>
        </w:rPr>
        <w:t>亦带来其城市空间结构优化、调整甚至重构的问题，以适应其城市经济结构转型要求。因此，研究煤炭资源型城市空间结构的重构具有极其重要的意义。通过此次实地调研学习，晋城作为资源型城市，在探索绿色、低碳高质量发展方面探索了一条非常具有地域特色的可持续发展道路，对于其他资源型城市的转型发展非常具有借鉴意义。</w:t>
      </w:r>
    </w:p>
    <w:p w:rsidR="00564130" w:rsidRDefault="00564130" w:rsidP="00564130">
      <w:pPr>
        <w:rPr>
          <w:sz w:val="30"/>
          <w:szCs w:val="30"/>
        </w:rPr>
      </w:pPr>
      <w:r>
        <w:rPr>
          <w:rFonts w:hint="eastAsia"/>
          <w:b/>
          <w:bCs/>
          <w:sz w:val="30"/>
          <w:szCs w:val="30"/>
        </w:rPr>
        <w:t>三、研究内容</w:t>
      </w:r>
      <w:r>
        <w:rPr>
          <w:rFonts w:hint="eastAsia"/>
          <w:sz w:val="30"/>
          <w:szCs w:val="30"/>
        </w:rPr>
        <w:t>：</w:t>
      </w:r>
    </w:p>
    <w:p w:rsidR="00564130" w:rsidRDefault="00564130" w:rsidP="00564130">
      <w:pPr>
        <w:numPr>
          <w:ilvl w:val="0"/>
          <w:numId w:val="6"/>
        </w:numPr>
        <w:ind w:firstLine="480"/>
        <w:rPr>
          <w:sz w:val="30"/>
          <w:szCs w:val="30"/>
          <w:lang w:val="zh-CN"/>
        </w:rPr>
      </w:pPr>
      <w:r>
        <w:rPr>
          <w:rFonts w:hint="eastAsia"/>
          <w:sz w:val="30"/>
          <w:szCs w:val="30"/>
          <w:lang w:val="zh-CN"/>
        </w:rPr>
        <w:t>通过</w:t>
      </w:r>
      <w:r>
        <w:rPr>
          <w:rFonts w:hint="eastAsia"/>
          <w:sz w:val="30"/>
          <w:szCs w:val="30"/>
        </w:rPr>
        <w:t>参观博物馆、查阅相关文献了解晋城城市资源发展利用历史；</w:t>
      </w:r>
    </w:p>
    <w:p w:rsidR="00564130" w:rsidRDefault="00564130" w:rsidP="00564130">
      <w:pPr>
        <w:numPr>
          <w:ilvl w:val="0"/>
          <w:numId w:val="6"/>
        </w:numPr>
        <w:ind w:firstLine="480"/>
        <w:rPr>
          <w:sz w:val="30"/>
          <w:szCs w:val="30"/>
        </w:rPr>
      </w:pPr>
      <w:r>
        <w:rPr>
          <w:rFonts w:hint="eastAsia"/>
          <w:sz w:val="30"/>
          <w:szCs w:val="30"/>
        </w:rPr>
        <w:t>通过参观走访晋城市部分企事业单位、文化景区了解转型发展经验。</w:t>
      </w:r>
    </w:p>
    <w:p w:rsidR="00564130" w:rsidRDefault="00564130" w:rsidP="00564130">
      <w:pPr>
        <w:rPr>
          <w:b/>
          <w:bCs/>
          <w:sz w:val="30"/>
          <w:szCs w:val="30"/>
        </w:rPr>
      </w:pPr>
      <w:r>
        <w:rPr>
          <w:rFonts w:hint="eastAsia"/>
          <w:b/>
          <w:bCs/>
          <w:sz w:val="30"/>
          <w:szCs w:val="30"/>
        </w:rPr>
        <w:t>四、研究方法：</w:t>
      </w:r>
    </w:p>
    <w:p w:rsidR="00564130" w:rsidRDefault="00564130" w:rsidP="00564130">
      <w:pPr>
        <w:pStyle w:val="a6"/>
        <w:widowControl/>
        <w:shd w:val="clear" w:color="auto" w:fill="FFFFFF"/>
        <w:spacing w:beforeAutospacing="0" w:afterAutospacing="0"/>
        <w:ind w:firstLine="567"/>
        <w:textAlignment w:val="baseline"/>
        <w:rPr>
          <w:sz w:val="30"/>
          <w:szCs w:val="30"/>
        </w:rPr>
      </w:pPr>
      <w:r>
        <w:rPr>
          <w:rFonts w:hint="eastAsia"/>
          <w:sz w:val="30"/>
          <w:szCs w:val="30"/>
        </w:rPr>
        <w:lastRenderedPageBreak/>
        <w:t>（</w:t>
      </w:r>
      <w:r>
        <w:rPr>
          <w:rFonts w:hint="eastAsia"/>
          <w:sz w:val="30"/>
          <w:szCs w:val="30"/>
        </w:rPr>
        <w:t>1</w:t>
      </w:r>
      <w:r>
        <w:rPr>
          <w:rFonts w:hint="eastAsia"/>
          <w:sz w:val="30"/>
          <w:szCs w:val="30"/>
        </w:rPr>
        <w:t>）运用文献综述法了解资源型城市的建城史、自然资源情况、经济发展情况、以及其独特的自然资源的开发利用情况；</w:t>
      </w:r>
    </w:p>
    <w:p w:rsidR="00564130" w:rsidRDefault="00564130" w:rsidP="00564130">
      <w:pPr>
        <w:pStyle w:val="a6"/>
        <w:widowControl/>
        <w:shd w:val="clear" w:color="auto" w:fill="FFFFFF"/>
        <w:spacing w:beforeAutospacing="0" w:afterAutospacing="0"/>
        <w:ind w:firstLine="567"/>
        <w:textAlignment w:val="baseline"/>
        <w:rPr>
          <w:sz w:val="30"/>
          <w:szCs w:val="30"/>
        </w:rPr>
      </w:pPr>
      <w:r>
        <w:rPr>
          <w:rFonts w:hint="eastAsia"/>
          <w:sz w:val="30"/>
          <w:szCs w:val="30"/>
        </w:rPr>
        <w:t>（</w:t>
      </w:r>
      <w:r>
        <w:rPr>
          <w:rFonts w:hint="eastAsia"/>
          <w:sz w:val="30"/>
          <w:szCs w:val="30"/>
        </w:rPr>
        <w:t>2</w:t>
      </w:r>
      <w:r>
        <w:rPr>
          <w:rFonts w:hint="eastAsia"/>
          <w:sz w:val="30"/>
          <w:szCs w:val="30"/>
        </w:rPr>
        <w:t>）运用调查法，在查阅相关资料的基础上调查部分人群，了解资源型城市发展中出现的问题，并尝试进行成因分析；</w:t>
      </w:r>
    </w:p>
    <w:p w:rsidR="00564130" w:rsidRDefault="00564130" w:rsidP="00564130">
      <w:pPr>
        <w:pStyle w:val="a6"/>
        <w:widowControl/>
        <w:shd w:val="clear" w:color="auto" w:fill="FFFFFF"/>
        <w:spacing w:beforeAutospacing="0" w:after="300" w:afterAutospacing="0"/>
        <w:ind w:firstLine="600"/>
        <w:textAlignment w:val="baseline"/>
        <w:rPr>
          <w:rFonts w:cstheme="minorBidi"/>
          <w:sz w:val="30"/>
          <w:szCs w:val="30"/>
          <w:lang/>
        </w:rPr>
      </w:pPr>
      <w:r>
        <w:rPr>
          <w:rFonts w:hint="eastAsia"/>
          <w:sz w:val="30"/>
          <w:szCs w:val="30"/>
        </w:rPr>
        <w:t>（</w:t>
      </w:r>
      <w:r>
        <w:rPr>
          <w:rFonts w:hint="eastAsia"/>
          <w:sz w:val="30"/>
          <w:szCs w:val="30"/>
        </w:rPr>
        <w:t>3</w:t>
      </w:r>
      <w:r>
        <w:rPr>
          <w:rFonts w:hint="eastAsia"/>
          <w:sz w:val="30"/>
          <w:szCs w:val="30"/>
        </w:rPr>
        <w:t>）实地进行参观访问，全方位了解资源型城市转型发展的现状，梳理经验及教训，归纳总结形成研究报告。</w:t>
      </w:r>
    </w:p>
    <w:p w:rsidR="00564130" w:rsidRDefault="00564130" w:rsidP="00564130">
      <w:pPr>
        <w:rPr>
          <w:sz w:val="30"/>
          <w:szCs w:val="30"/>
        </w:rPr>
      </w:pPr>
      <w:r>
        <w:rPr>
          <w:rFonts w:hint="eastAsia"/>
          <w:b/>
          <w:bCs/>
          <w:sz w:val="30"/>
          <w:szCs w:val="30"/>
        </w:rPr>
        <w:t>五、研究计划：</w:t>
      </w:r>
    </w:p>
    <w:tbl>
      <w:tblPr>
        <w:tblStyle w:val="aa"/>
        <w:tblW w:w="0" w:type="auto"/>
        <w:tblLook w:val="04A0"/>
      </w:tblPr>
      <w:tblGrid>
        <w:gridCol w:w="2771"/>
        <w:gridCol w:w="5525"/>
      </w:tblGrid>
      <w:tr w:rsidR="00564130" w:rsidTr="00AC61FB">
        <w:tc>
          <w:tcPr>
            <w:tcW w:w="2771" w:type="dxa"/>
            <w:vAlign w:val="center"/>
          </w:tcPr>
          <w:p w:rsidR="00564130" w:rsidRDefault="00564130" w:rsidP="00AC61FB">
            <w:pPr>
              <w:jc w:val="center"/>
              <w:rPr>
                <w:rFonts w:ascii="Times New Roman" w:hAnsi="Times New Roman" w:cs="Times New Roman"/>
                <w:b/>
                <w:bCs/>
                <w:sz w:val="28"/>
                <w:szCs w:val="28"/>
              </w:rPr>
            </w:pPr>
            <w:r>
              <w:rPr>
                <w:rFonts w:ascii="Times New Roman" w:hAnsi="Times New Roman" w:cs="Times New Roman" w:hint="eastAsia"/>
                <w:b/>
                <w:bCs/>
                <w:sz w:val="28"/>
                <w:szCs w:val="28"/>
              </w:rPr>
              <w:t>时间</w:t>
            </w:r>
          </w:p>
        </w:tc>
        <w:tc>
          <w:tcPr>
            <w:tcW w:w="5525" w:type="dxa"/>
            <w:vAlign w:val="center"/>
          </w:tcPr>
          <w:p w:rsidR="00564130" w:rsidRDefault="00564130" w:rsidP="00AC61FB">
            <w:pPr>
              <w:jc w:val="center"/>
              <w:rPr>
                <w:rFonts w:ascii="Times New Roman" w:hAnsi="Times New Roman" w:cs="Times New Roman"/>
                <w:b/>
                <w:bCs/>
                <w:sz w:val="28"/>
                <w:szCs w:val="28"/>
              </w:rPr>
            </w:pPr>
            <w:r>
              <w:rPr>
                <w:rFonts w:ascii="Times New Roman" w:hAnsi="Times New Roman" w:cs="Times New Roman" w:hint="eastAsia"/>
                <w:b/>
                <w:bCs/>
                <w:sz w:val="28"/>
                <w:szCs w:val="28"/>
              </w:rPr>
              <w:t>研究内容</w:t>
            </w:r>
          </w:p>
        </w:tc>
      </w:tr>
      <w:tr w:rsidR="00564130" w:rsidTr="00AC61FB">
        <w:trPr>
          <w:trHeight w:val="327"/>
        </w:trPr>
        <w:tc>
          <w:tcPr>
            <w:tcW w:w="2771"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7</w:t>
            </w:r>
            <w:r>
              <w:rPr>
                <w:rFonts w:ascii="Times New Roman" w:hAnsi="Times New Roman" w:cs="Times New Roman" w:hint="eastAsia"/>
                <w:kern w:val="0"/>
                <w:sz w:val="28"/>
                <w:szCs w:val="28"/>
              </w:rPr>
              <w:t>月</w:t>
            </w:r>
            <w:r>
              <w:rPr>
                <w:rFonts w:ascii="Times New Roman" w:hAnsi="Times New Roman" w:cs="Times New Roman" w:hint="eastAsia"/>
                <w:kern w:val="0"/>
                <w:sz w:val="28"/>
                <w:szCs w:val="28"/>
              </w:rPr>
              <w:t>24</w:t>
            </w:r>
            <w:r>
              <w:rPr>
                <w:rFonts w:ascii="Times New Roman" w:hAnsi="Times New Roman" w:cs="Times New Roman" w:hint="eastAsia"/>
                <w:kern w:val="0"/>
                <w:sz w:val="28"/>
                <w:szCs w:val="28"/>
              </w:rPr>
              <w:t>日</w:t>
            </w:r>
            <w:r>
              <w:rPr>
                <w:rFonts w:ascii="Times New Roman" w:hAnsi="Times New Roman" w:cs="Times New Roman" w:hint="eastAsia"/>
                <w:kern w:val="0"/>
                <w:sz w:val="28"/>
                <w:szCs w:val="28"/>
              </w:rPr>
              <w:t>-26</w:t>
            </w:r>
            <w:r>
              <w:rPr>
                <w:rFonts w:ascii="Times New Roman" w:hAnsi="Times New Roman" w:cs="Times New Roman" w:hint="eastAsia"/>
                <w:kern w:val="0"/>
                <w:sz w:val="28"/>
                <w:szCs w:val="28"/>
              </w:rPr>
              <w:t>日</w:t>
            </w:r>
            <w:r>
              <w:rPr>
                <w:rFonts w:ascii="Times New Roman" w:hAnsi="Times New Roman" w:cs="Times New Roman" w:hint="eastAsia"/>
                <w:kern w:val="0"/>
                <w:sz w:val="28"/>
                <w:szCs w:val="28"/>
              </w:rPr>
              <w:t xml:space="preserve"> </w:t>
            </w:r>
          </w:p>
        </w:tc>
        <w:tc>
          <w:tcPr>
            <w:tcW w:w="5525"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查阅相关文献资料，完成开题报告。</w:t>
            </w:r>
          </w:p>
        </w:tc>
      </w:tr>
      <w:tr w:rsidR="00564130" w:rsidTr="00AC61FB">
        <w:trPr>
          <w:trHeight w:val="327"/>
        </w:trPr>
        <w:tc>
          <w:tcPr>
            <w:tcW w:w="2771"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7</w:t>
            </w:r>
            <w:r>
              <w:rPr>
                <w:rFonts w:ascii="Times New Roman" w:hAnsi="Times New Roman" w:cs="Times New Roman" w:hint="eastAsia"/>
                <w:kern w:val="0"/>
                <w:sz w:val="28"/>
                <w:szCs w:val="28"/>
              </w:rPr>
              <w:t>月</w:t>
            </w:r>
            <w:r>
              <w:rPr>
                <w:rFonts w:ascii="Times New Roman" w:hAnsi="Times New Roman" w:cs="Times New Roman" w:hint="eastAsia"/>
                <w:kern w:val="0"/>
                <w:sz w:val="28"/>
                <w:szCs w:val="28"/>
              </w:rPr>
              <w:t>27</w:t>
            </w:r>
            <w:r>
              <w:rPr>
                <w:rFonts w:ascii="Times New Roman" w:hAnsi="Times New Roman" w:cs="Times New Roman" w:hint="eastAsia"/>
                <w:kern w:val="0"/>
                <w:sz w:val="28"/>
                <w:szCs w:val="28"/>
              </w:rPr>
              <w:t>日</w:t>
            </w:r>
            <w:r>
              <w:rPr>
                <w:rFonts w:ascii="Times New Roman" w:hAnsi="Times New Roman" w:cs="Times New Roman" w:hint="eastAsia"/>
                <w:kern w:val="0"/>
                <w:sz w:val="28"/>
                <w:szCs w:val="28"/>
              </w:rPr>
              <w:t>-28</w:t>
            </w:r>
            <w:r>
              <w:rPr>
                <w:rFonts w:ascii="Times New Roman" w:hAnsi="Times New Roman" w:cs="Times New Roman" w:hint="eastAsia"/>
                <w:kern w:val="0"/>
                <w:sz w:val="28"/>
                <w:szCs w:val="28"/>
              </w:rPr>
              <w:t>日</w:t>
            </w:r>
          </w:p>
        </w:tc>
        <w:tc>
          <w:tcPr>
            <w:tcW w:w="5525"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实地参观晋城市博物馆、图书馆</w:t>
            </w:r>
          </w:p>
        </w:tc>
      </w:tr>
      <w:tr w:rsidR="00564130" w:rsidTr="00AC61FB">
        <w:trPr>
          <w:trHeight w:val="327"/>
        </w:trPr>
        <w:tc>
          <w:tcPr>
            <w:tcW w:w="2771"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7</w:t>
            </w:r>
            <w:r>
              <w:rPr>
                <w:rFonts w:ascii="Times New Roman" w:hAnsi="Times New Roman" w:cs="Times New Roman" w:hint="eastAsia"/>
                <w:kern w:val="0"/>
                <w:sz w:val="28"/>
                <w:szCs w:val="28"/>
              </w:rPr>
              <w:t>月</w:t>
            </w:r>
            <w:r>
              <w:rPr>
                <w:rFonts w:ascii="Times New Roman" w:hAnsi="Times New Roman" w:cs="Times New Roman" w:hint="eastAsia"/>
                <w:kern w:val="0"/>
                <w:sz w:val="28"/>
                <w:szCs w:val="28"/>
              </w:rPr>
              <w:t>29</w:t>
            </w:r>
            <w:r>
              <w:rPr>
                <w:rFonts w:ascii="Times New Roman" w:hAnsi="Times New Roman" w:cs="Times New Roman" w:hint="eastAsia"/>
                <w:kern w:val="0"/>
                <w:sz w:val="28"/>
                <w:szCs w:val="28"/>
              </w:rPr>
              <w:t>日</w:t>
            </w:r>
            <w:r>
              <w:rPr>
                <w:rFonts w:ascii="Times New Roman" w:hAnsi="Times New Roman" w:cs="Times New Roman" w:hint="eastAsia"/>
                <w:kern w:val="0"/>
                <w:sz w:val="28"/>
                <w:szCs w:val="28"/>
              </w:rPr>
              <w:t>-30</w:t>
            </w:r>
            <w:r>
              <w:rPr>
                <w:rFonts w:ascii="Times New Roman" w:hAnsi="Times New Roman" w:cs="Times New Roman" w:hint="eastAsia"/>
                <w:kern w:val="0"/>
                <w:sz w:val="28"/>
                <w:szCs w:val="28"/>
              </w:rPr>
              <w:t>日</w:t>
            </w:r>
          </w:p>
        </w:tc>
        <w:tc>
          <w:tcPr>
            <w:tcW w:w="5525"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实地调研部分市民，了解资源型城市发展中存在的问题</w:t>
            </w:r>
          </w:p>
        </w:tc>
      </w:tr>
      <w:tr w:rsidR="00564130" w:rsidTr="00AC61FB">
        <w:trPr>
          <w:trHeight w:val="327"/>
        </w:trPr>
        <w:tc>
          <w:tcPr>
            <w:tcW w:w="2771"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7</w:t>
            </w:r>
            <w:r>
              <w:rPr>
                <w:rFonts w:ascii="Times New Roman" w:hAnsi="Times New Roman" w:cs="Times New Roman" w:hint="eastAsia"/>
                <w:kern w:val="0"/>
                <w:sz w:val="28"/>
                <w:szCs w:val="28"/>
              </w:rPr>
              <w:t>月</w:t>
            </w:r>
            <w:r>
              <w:rPr>
                <w:rFonts w:ascii="Times New Roman" w:hAnsi="Times New Roman" w:cs="Times New Roman" w:hint="eastAsia"/>
                <w:kern w:val="0"/>
                <w:sz w:val="28"/>
                <w:szCs w:val="28"/>
              </w:rPr>
              <w:t>31</w:t>
            </w:r>
            <w:r>
              <w:rPr>
                <w:rFonts w:ascii="Times New Roman" w:hAnsi="Times New Roman" w:cs="Times New Roman" w:hint="eastAsia"/>
                <w:kern w:val="0"/>
                <w:sz w:val="28"/>
                <w:szCs w:val="28"/>
              </w:rPr>
              <w:t>日</w:t>
            </w:r>
            <w:r>
              <w:rPr>
                <w:rFonts w:ascii="Times New Roman" w:hAnsi="Times New Roman" w:cs="Times New Roman" w:hint="eastAsia"/>
                <w:kern w:val="0"/>
                <w:sz w:val="28"/>
                <w:szCs w:val="28"/>
              </w:rPr>
              <w:t>-8</w:t>
            </w:r>
            <w:r>
              <w:rPr>
                <w:rFonts w:ascii="Times New Roman" w:hAnsi="Times New Roman" w:cs="Times New Roman" w:hint="eastAsia"/>
                <w:kern w:val="0"/>
                <w:sz w:val="28"/>
                <w:szCs w:val="28"/>
              </w:rPr>
              <w:t>月</w:t>
            </w:r>
            <w:r>
              <w:rPr>
                <w:rFonts w:ascii="Times New Roman" w:hAnsi="Times New Roman" w:cs="Times New Roman" w:hint="eastAsia"/>
                <w:kern w:val="0"/>
                <w:sz w:val="28"/>
                <w:szCs w:val="28"/>
              </w:rPr>
              <w:t>1</w:t>
            </w:r>
            <w:r>
              <w:rPr>
                <w:rFonts w:ascii="Times New Roman" w:hAnsi="Times New Roman" w:cs="Times New Roman" w:hint="eastAsia"/>
                <w:kern w:val="0"/>
                <w:sz w:val="28"/>
                <w:szCs w:val="28"/>
              </w:rPr>
              <w:t>日</w:t>
            </w:r>
          </w:p>
        </w:tc>
        <w:tc>
          <w:tcPr>
            <w:tcW w:w="5525"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参观走访晋城市白马寺煤矿、古书院矿区</w:t>
            </w:r>
          </w:p>
        </w:tc>
      </w:tr>
      <w:tr w:rsidR="00564130" w:rsidTr="00AC61FB">
        <w:trPr>
          <w:trHeight w:val="327"/>
        </w:trPr>
        <w:tc>
          <w:tcPr>
            <w:tcW w:w="2771"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8</w:t>
            </w:r>
            <w:r>
              <w:rPr>
                <w:rFonts w:ascii="Times New Roman" w:hAnsi="Times New Roman" w:cs="Times New Roman" w:hint="eastAsia"/>
                <w:kern w:val="0"/>
                <w:sz w:val="28"/>
                <w:szCs w:val="28"/>
              </w:rPr>
              <w:t>月</w:t>
            </w:r>
            <w:r>
              <w:rPr>
                <w:rFonts w:ascii="Times New Roman" w:hAnsi="Times New Roman" w:cs="Times New Roman" w:hint="eastAsia"/>
                <w:kern w:val="0"/>
                <w:sz w:val="28"/>
                <w:szCs w:val="28"/>
              </w:rPr>
              <w:t>2</w:t>
            </w:r>
            <w:r>
              <w:rPr>
                <w:rFonts w:ascii="Times New Roman" w:hAnsi="Times New Roman" w:cs="Times New Roman" w:hint="eastAsia"/>
                <w:kern w:val="0"/>
                <w:sz w:val="28"/>
                <w:szCs w:val="28"/>
              </w:rPr>
              <w:t>日</w:t>
            </w:r>
            <w:r>
              <w:rPr>
                <w:rFonts w:ascii="Times New Roman" w:hAnsi="Times New Roman" w:cs="Times New Roman" w:hint="eastAsia"/>
                <w:kern w:val="0"/>
                <w:sz w:val="28"/>
                <w:szCs w:val="28"/>
              </w:rPr>
              <w:t>-8</w:t>
            </w:r>
            <w:r>
              <w:rPr>
                <w:rFonts w:ascii="Times New Roman" w:hAnsi="Times New Roman" w:cs="Times New Roman" w:hint="eastAsia"/>
                <w:kern w:val="0"/>
                <w:sz w:val="28"/>
                <w:szCs w:val="28"/>
              </w:rPr>
              <w:t>月</w:t>
            </w:r>
            <w:r>
              <w:rPr>
                <w:rFonts w:ascii="Times New Roman" w:hAnsi="Times New Roman" w:cs="Times New Roman" w:hint="eastAsia"/>
                <w:kern w:val="0"/>
                <w:sz w:val="28"/>
                <w:szCs w:val="28"/>
              </w:rPr>
              <w:t>3</w:t>
            </w:r>
            <w:r>
              <w:rPr>
                <w:rFonts w:ascii="Times New Roman" w:hAnsi="Times New Roman" w:cs="Times New Roman" w:hint="eastAsia"/>
                <w:kern w:val="0"/>
                <w:sz w:val="28"/>
                <w:szCs w:val="28"/>
              </w:rPr>
              <w:t>日</w:t>
            </w:r>
          </w:p>
        </w:tc>
        <w:tc>
          <w:tcPr>
            <w:tcW w:w="5525" w:type="dxa"/>
            <w:vAlign w:val="center"/>
          </w:tcPr>
          <w:p w:rsidR="00564130" w:rsidRDefault="00564130" w:rsidP="00AC61FB">
            <w:pPr>
              <w:rPr>
                <w:rFonts w:ascii="Times New Roman" w:hAnsi="Times New Roman" w:cs="Times New Roman"/>
                <w:kern w:val="0"/>
                <w:sz w:val="28"/>
                <w:szCs w:val="28"/>
              </w:rPr>
            </w:pPr>
            <w:r>
              <w:rPr>
                <w:rFonts w:ascii="Times New Roman" w:hAnsi="Times New Roman" w:cs="Times New Roman" w:hint="eastAsia"/>
                <w:kern w:val="0"/>
                <w:sz w:val="28"/>
                <w:szCs w:val="28"/>
              </w:rPr>
              <w:t>参观皇城相府及周边景区</w:t>
            </w:r>
          </w:p>
        </w:tc>
      </w:tr>
    </w:tbl>
    <w:p w:rsidR="00564130" w:rsidRDefault="00564130" w:rsidP="00564130">
      <w:pPr>
        <w:rPr>
          <w:rFonts w:hint="eastAsia"/>
          <w:b/>
          <w:bCs/>
          <w:sz w:val="32"/>
          <w:szCs w:val="32"/>
        </w:rPr>
      </w:pPr>
    </w:p>
    <w:p w:rsidR="00FE431C" w:rsidRDefault="00564130" w:rsidP="00564130">
      <w:pPr>
        <w:rPr>
          <w:sz w:val="28"/>
          <w:szCs w:val="28"/>
        </w:rPr>
      </w:pPr>
      <w:r>
        <w:rPr>
          <w:rFonts w:hint="eastAsia"/>
          <w:b/>
          <w:bCs/>
          <w:sz w:val="32"/>
          <w:szCs w:val="32"/>
        </w:rPr>
        <w:t>六、研究过程</w:t>
      </w:r>
    </w:p>
    <w:p w:rsidR="00FE431C" w:rsidRDefault="002B6375" w:rsidP="00564130">
      <w:pPr>
        <w:pStyle w:val="a6"/>
        <w:widowControl/>
        <w:shd w:val="clear" w:color="auto" w:fill="FFFFFF"/>
        <w:spacing w:beforeAutospacing="0" w:afterAutospacing="0"/>
        <w:ind w:firstLineChars="200" w:firstLine="560"/>
        <w:textAlignment w:val="baseline"/>
        <w:rPr>
          <w:sz w:val="28"/>
          <w:szCs w:val="28"/>
        </w:rPr>
      </w:pPr>
      <w:r>
        <w:rPr>
          <w:rFonts w:hint="eastAsia"/>
          <w:sz w:val="28"/>
          <w:szCs w:val="28"/>
        </w:rPr>
        <w:t>大部分资源型城市都选择了转型这条道路。潘安湖湿地公园和晋城古书院集团合作的华谊兄弟剧场等这些都是资源转型的例子。</w:t>
      </w:r>
    </w:p>
    <w:p w:rsidR="00FE431C" w:rsidRDefault="002B6375" w:rsidP="00564130">
      <w:pPr>
        <w:pStyle w:val="a6"/>
        <w:widowControl/>
        <w:shd w:val="clear" w:color="auto" w:fill="FFFFFF"/>
        <w:spacing w:beforeAutospacing="0" w:afterAutospacing="0"/>
        <w:ind w:firstLineChars="200" w:firstLine="560"/>
        <w:textAlignment w:val="baseline"/>
        <w:rPr>
          <w:sz w:val="28"/>
          <w:szCs w:val="28"/>
        </w:rPr>
      </w:pPr>
      <w:r>
        <w:rPr>
          <w:rFonts w:cstheme="minorBidi" w:hint="eastAsia"/>
          <w:sz w:val="28"/>
          <w:szCs w:val="28"/>
          <w:lang/>
        </w:rPr>
        <w:t>资源型</w:t>
      </w:r>
      <w:r>
        <w:rPr>
          <w:rFonts w:cstheme="minorBidi" w:hint="eastAsia"/>
          <w:sz w:val="28"/>
          <w:szCs w:val="28"/>
          <w:lang/>
        </w:rPr>
        <w:t>城市为我国经济</w:t>
      </w:r>
      <w:r>
        <w:rPr>
          <w:rFonts w:cstheme="minorBidi" w:hint="eastAsia"/>
          <w:sz w:val="28"/>
          <w:szCs w:val="28"/>
          <w:lang/>
        </w:rPr>
        <w:t>的</w:t>
      </w:r>
      <w:r>
        <w:rPr>
          <w:rFonts w:cstheme="minorBidi" w:hint="eastAsia"/>
          <w:sz w:val="28"/>
          <w:szCs w:val="28"/>
          <w:lang/>
        </w:rPr>
        <w:t>发展，尤其是重工业的发展和国家战略安全</w:t>
      </w:r>
      <w:r>
        <w:rPr>
          <w:rFonts w:cstheme="minorBidi" w:hint="eastAsia"/>
          <w:sz w:val="28"/>
          <w:szCs w:val="28"/>
          <w:lang/>
        </w:rPr>
        <w:t>储备</w:t>
      </w:r>
      <w:r>
        <w:rPr>
          <w:rFonts w:cstheme="minorBidi" w:hint="eastAsia"/>
          <w:sz w:val="28"/>
          <w:szCs w:val="28"/>
          <w:lang/>
        </w:rPr>
        <w:t>做出了重大的贡献。但是经过数十年甚至</w:t>
      </w:r>
      <w:r>
        <w:rPr>
          <w:rFonts w:cstheme="minorBidi" w:hint="eastAsia"/>
          <w:sz w:val="28"/>
          <w:szCs w:val="28"/>
          <w:lang/>
        </w:rPr>
        <w:t>近</w:t>
      </w:r>
      <w:r>
        <w:rPr>
          <w:rFonts w:cstheme="minorBidi" w:hint="eastAsia"/>
          <w:sz w:val="28"/>
          <w:szCs w:val="28"/>
          <w:lang/>
        </w:rPr>
        <w:t>百年的高强度</w:t>
      </w:r>
      <w:r>
        <w:rPr>
          <w:rFonts w:cstheme="minorBidi" w:hint="eastAsia"/>
          <w:sz w:val="28"/>
          <w:szCs w:val="28"/>
          <w:lang/>
        </w:rPr>
        <w:t>粗放式的</w:t>
      </w:r>
      <w:r>
        <w:rPr>
          <w:rFonts w:cstheme="minorBidi" w:hint="eastAsia"/>
          <w:sz w:val="28"/>
          <w:szCs w:val="28"/>
          <w:lang/>
        </w:rPr>
        <w:t>开发以后，由于发展观念滞后，增长模式</w:t>
      </w:r>
      <w:r>
        <w:rPr>
          <w:rFonts w:cstheme="minorBidi" w:hint="eastAsia"/>
          <w:sz w:val="28"/>
          <w:szCs w:val="28"/>
          <w:lang/>
        </w:rPr>
        <w:t>单一</w:t>
      </w:r>
      <w:r>
        <w:rPr>
          <w:rFonts w:cstheme="minorBidi" w:hint="eastAsia"/>
          <w:sz w:val="28"/>
          <w:szCs w:val="28"/>
          <w:lang/>
        </w:rPr>
        <w:t>，市场化机制不</w:t>
      </w:r>
      <w:r>
        <w:rPr>
          <w:rFonts w:cstheme="minorBidi" w:hint="eastAsia"/>
          <w:sz w:val="28"/>
          <w:szCs w:val="28"/>
          <w:lang/>
        </w:rPr>
        <w:lastRenderedPageBreak/>
        <w:t>够完善等诸多原因，</w:t>
      </w:r>
      <w:r>
        <w:rPr>
          <w:rFonts w:cstheme="minorBidi" w:hint="eastAsia"/>
          <w:sz w:val="28"/>
          <w:szCs w:val="28"/>
          <w:lang/>
        </w:rPr>
        <w:t>近十余年</w:t>
      </w:r>
      <w:r>
        <w:rPr>
          <w:rFonts w:cstheme="minorBidi" w:hint="eastAsia"/>
          <w:sz w:val="28"/>
          <w:szCs w:val="28"/>
          <w:lang/>
        </w:rPr>
        <w:t>我国一大批资源型城市的资源开采业相继</w:t>
      </w:r>
      <w:r>
        <w:rPr>
          <w:rFonts w:cstheme="minorBidi" w:hint="eastAsia"/>
          <w:sz w:val="28"/>
          <w:szCs w:val="28"/>
          <w:lang/>
        </w:rPr>
        <w:t>进入成熟期和衰退期，可被开采的资源日趋衰竭、开采成本不断上升，支柱产业逐渐衰退，再加上资源型产品市场供求关系的变化和竞争环境的恶化，资源型城市生产难以继续，负担日益加重，财政日益陷入困境，出现了经济增长缓慢、失业人员增多、生态环境恶化、社会矛盾突出等一系列经济和社会问题</w:t>
      </w:r>
      <w:r>
        <w:rPr>
          <w:rFonts w:cstheme="minorBidi" w:hint="eastAsia"/>
          <w:sz w:val="28"/>
          <w:szCs w:val="28"/>
          <w:lang/>
        </w:rPr>
        <w:t>，</w:t>
      </w:r>
      <w:r>
        <w:rPr>
          <w:rFonts w:cstheme="minorBidi" w:hint="eastAsia"/>
          <w:sz w:val="28"/>
          <w:szCs w:val="28"/>
          <w:lang/>
        </w:rPr>
        <w:t>进而影响到区域经济和国民经济的发展。</w:t>
      </w:r>
    </w:p>
    <w:p w:rsidR="00FE431C" w:rsidRDefault="002B6375">
      <w:pPr>
        <w:pStyle w:val="a6"/>
        <w:widowControl/>
        <w:shd w:val="clear" w:color="auto" w:fill="FFFFFF"/>
        <w:spacing w:beforeAutospacing="0" w:afterAutospacing="0"/>
        <w:ind w:firstLineChars="100" w:firstLine="240"/>
        <w:textAlignment w:val="baseline"/>
      </w:pPr>
      <w:r>
        <w:rPr>
          <w:noProof/>
        </w:rPr>
        <w:drawing>
          <wp:inline distT="0" distB="0" distL="114300" distR="114300">
            <wp:extent cx="5271135" cy="1838325"/>
            <wp:effectExtent l="0" t="0" r="5715" b="952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8" cstate="print"/>
                    <a:stretch>
                      <a:fillRect/>
                    </a:stretch>
                  </pic:blipFill>
                  <pic:spPr>
                    <a:xfrm>
                      <a:off x="0" y="0"/>
                      <a:ext cx="5271135" cy="1838325"/>
                    </a:xfrm>
                    <a:prstGeom prst="rect">
                      <a:avLst/>
                    </a:prstGeom>
                    <a:noFill/>
                    <a:ln>
                      <a:noFill/>
                    </a:ln>
                  </pic:spPr>
                </pic:pic>
              </a:graphicData>
            </a:graphic>
          </wp:inline>
        </w:drawing>
      </w:r>
    </w:p>
    <w:p w:rsidR="00FE431C" w:rsidRDefault="002B6375">
      <w:pPr>
        <w:ind w:firstLineChars="100" w:firstLine="210"/>
        <w:jc w:val="center"/>
      </w:pPr>
      <w:r>
        <w:rPr>
          <w:rFonts w:hint="eastAsia"/>
        </w:rPr>
        <w:t>图</w:t>
      </w:r>
      <w:r>
        <w:rPr>
          <w:rFonts w:hint="eastAsia"/>
        </w:rPr>
        <w:t>1.</w:t>
      </w:r>
      <w:r>
        <w:rPr>
          <w:rFonts w:hint="eastAsia"/>
        </w:rPr>
        <w:t>各类资源型城市占比</w:t>
      </w:r>
    </w:p>
    <w:p w:rsidR="00FE431C" w:rsidRDefault="002B6375" w:rsidP="00564130">
      <w:pPr>
        <w:pStyle w:val="a6"/>
        <w:widowControl/>
        <w:shd w:val="clear" w:color="auto" w:fill="FFFFFF"/>
        <w:spacing w:beforeAutospacing="0" w:afterAutospacing="0"/>
        <w:ind w:firstLineChars="200" w:firstLine="560"/>
        <w:textAlignment w:val="baseline"/>
        <w:rPr>
          <w:rFonts w:cstheme="minorBidi"/>
          <w:sz w:val="28"/>
          <w:szCs w:val="28"/>
          <w:lang/>
        </w:rPr>
      </w:pPr>
      <w:r>
        <w:rPr>
          <w:rFonts w:cstheme="minorBidi" w:hint="eastAsia"/>
          <w:sz w:val="28"/>
          <w:szCs w:val="28"/>
          <w:lang/>
        </w:rPr>
        <w:t>我国有</w:t>
      </w:r>
      <w:r>
        <w:rPr>
          <w:rFonts w:cstheme="minorBidi" w:hint="eastAsia"/>
          <w:sz w:val="28"/>
          <w:szCs w:val="28"/>
          <w:lang/>
        </w:rPr>
        <w:t xml:space="preserve"> 118 </w:t>
      </w:r>
      <w:r>
        <w:rPr>
          <w:rFonts w:cstheme="minorBidi" w:hint="eastAsia"/>
          <w:sz w:val="28"/>
          <w:szCs w:val="28"/>
          <w:lang/>
        </w:rPr>
        <w:t>个资源型城市，其中煤炭资源型城市有</w:t>
      </w:r>
      <w:r>
        <w:rPr>
          <w:rFonts w:cstheme="minorBidi" w:hint="eastAsia"/>
          <w:sz w:val="28"/>
          <w:szCs w:val="28"/>
          <w:lang/>
        </w:rPr>
        <w:t xml:space="preserve"> 69</w:t>
      </w:r>
      <w:r>
        <w:rPr>
          <w:rFonts w:cstheme="minorBidi" w:hint="eastAsia"/>
          <w:sz w:val="28"/>
          <w:szCs w:val="28"/>
          <w:lang/>
        </w:rPr>
        <w:t>个，占</w:t>
      </w:r>
      <w:r>
        <w:rPr>
          <w:rFonts w:cstheme="minorBidi" w:hint="eastAsia"/>
          <w:sz w:val="28"/>
          <w:szCs w:val="28"/>
          <w:lang/>
        </w:rPr>
        <w:t>58.%</w:t>
      </w:r>
      <w:r>
        <w:rPr>
          <w:rFonts w:cstheme="minorBidi" w:hint="eastAsia"/>
          <w:sz w:val="28"/>
          <w:szCs w:val="28"/>
          <w:lang/>
        </w:rPr>
        <w:t>，如山西晋城、河南焦作等城市。过去煤炭资源型城市立足于煤炭资源，城市的其他产业均与煤炭资源有密切联系，</w:t>
      </w:r>
      <w:r>
        <w:rPr>
          <w:rFonts w:cstheme="minorBidi" w:hint="eastAsia"/>
          <w:sz w:val="28"/>
          <w:szCs w:val="28"/>
          <w:lang/>
        </w:rPr>
        <w:t>为煤炭资源型产业服务。煤炭资源型城市的产生、发展具有一定的周期性，随着煤炭资源不间断的开发、利用，它们城市将面临资源短缺或耗尽的问题，从而导致其城市产业结构的调整与优化。由此</w:t>
      </w:r>
      <w:r>
        <w:rPr>
          <w:rFonts w:cstheme="minorBidi" w:hint="eastAsia"/>
          <w:sz w:val="28"/>
          <w:szCs w:val="28"/>
          <w:lang/>
        </w:rPr>
        <w:t>,</w:t>
      </w:r>
      <w:r>
        <w:rPr>
          <w:rFonts w:cstheme="minorBidi" w:hint="eastAsia"/>
          <w:sz w:val="28"/>
          <w:szCs w:val="28"/>
          <w:lang/>
        </w:rPr>
        <w:t>亦带来其城市空间结构优化、调整甚至重构的问题，以适应其城市经济结构转型要求。因此，研究煤炭资源型城市空间结构的重构具有极其重要的意义。通过此次实地调研学习，晋城作为资源型城市，在探索绿色、低碳高质量</w:t>
      </w:r>
      <w:r>
        <w:rPr>
          <w:rFonts w:cstheme="minorBidi" w:hint="eastAsia"/>
          <w:sz w:val="28"/>
          <w:szCs w:val="28"/>
          <w:lang/>
        </w:rPr>
        <w:lastRenderedPageBreak/>
        <w:t>发展方面探索了一条非常具有地域特色的可持续发展道路，对于其他资源型城市的转型发展非常具有借鉴意义。</w:t>
      </w:r>
    </w:p>
    <w:p w:rsidR="00FE431C" w:rsidRDefault="00564130" w:rsidP="00564130">
      <w:pPr>
        <w:ind w:left="321" w:firstLineChars="150" w:firstLine="480"/>
        <w:rPr>
          <w:sz w:val="32"/>
          <w:szCs w:val="32"/>
        </w:rPr>
      </w:pPr>
      <w:r w:rsidRPr="00564130">
        <w:rPr>
          <w:sz w:val="32"/>
          <w:szCs w:val="32"/>
        </w:rPr>
        <w:drawing>
          <wp:inline distT="0" distB="0" distL="114300" distR="114300">
            <wp:extent cx="3920161" cy="2856137"/>
            <wp:effectExtent l="19050" t="0" r="4139" b="0"/>
            <wp:docPr id="4" name="图片 10" descr="微信图片_2023092022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微信图片_20230920221439"/>
                    <pic:cNvPicPr>
                      <a:picLocks noChangeAspect="1"/>
                    </pic:cNvPicPr>
                  </pic:nvPicPr>
                  <pic:blipFill>
                    <a:blip r:embed="rId9" cstate="print"/>
                    <a:stretch>
                      <a:fillRect/>
                    </a:stretch>
                  </pic:blipFill>
                  <pic:spPr>
                    <a:xfrm>
                      <a:off x="0" y="0"/>
                      <a:ext cx="3925091" cy="2859729"/>
                    </a:xfrm>
                    <a:prstGeom prst="rect">
                      <a:avLst/>
                    </a:prstGeom>
                  </pic:spPr>
                </pic:pic>
              </a:graphicData>
            </a:graphic>
          </wp:inline>
        </w:drawing>
      </w:r>
    </w:p>
    <w:p w:rsidR="00FE431C" w:rsidRDefault="002B6375">
      <w:pPr>
        <w:numPr>
          <w:ilvl w:val="0"/>
          <w:numId w:val="2"/>
        </w:numPr>
        <w:ind w:firstLineChars="100" w:firstLine="280"/>
        <w:rPr>
          <w:sz w:val="28"/>
          <w:szCs w:val="28"/>
          <w:lang w:val="zh-CN"/>
        </w:rPr>
      </w:pPr>
      <w:r>
        <w:rPr>
          <w:rFonts w:hint="eastAsia"/>
          <w:sz w:val="28"/>
          <w:szCs w:val="28"/>
        </w:rPr>
        <w:t>参观晋城市博物馆，查阅文献，了解晋城城市资源发展利用情况。</w:t>
      </w:r>
    </w:p>
    <w:p w:rsidR="00FE431C" w:rsidRDefault="002B6375" w:rsidP="00564130">
      <w:pPr>
        <w:ind w:firstLineChars="200" w:firstLine="560"/>
        <w:rPr>
          <w:sz w:val="28"/>
          <w:szCs w:val="28"/>
        </w:rPr>
      </w:pPr>
      <w:r>
        <w:rPr>
          <w:rFonts w:hint="eastAsia"/>
          <w:sz w:val="28"/>
          <w:szCs w:val="28"/>
        </w:rPr>
        <w:t>1.</w:t>
      </w:r>
      <w:r>
        <w:rPr>
          <w:rFonts w:hint="eastAsia"/>
          <w:sz w:val="28"/>
          <w:szCs w:val="28"/>
        </w:rPr>
        <w:t>地质构造情况。</w:t>
      </w:r>
    </w:p>
    <w:p w:rsidR="00FE431C" w:rsidRDefault="002B6375" w:rsidP="00564130">
      <w:pPr>
        <w:ind w:firstLineChars="200" w:firstLine="560"/>
        <w:rPr>
          <w:sz w:val="28"/>
          <w:szCs w:val="28"/>
        </w:rPr>
      </w:pPr>
      <w:r>
        <w:rPr>
          <w:rFonts w:hint="eastAsia"/>
          <w:sz w:val="28"/>
          <w:szCs w:val="28"/>
        </w:rPr>
        <w:t>晋城所在地区地层由下向上可分为奥陶纪、石炭纪和二叠纪，其中石炭纪中本溪统</w:t>
      </w:r>
      <w:r>
        <w:rPr>
          <w:rFonts w:hint="eastAsia"/>
          <w:sz w:val="28"/>
          <w:szCs w:val="28"/>
        </w:rPr>
        <w:t>(</w:t>
      </w:r>
      <w:r>
        <w:rPr>
          <w:rFonts w:hint="eastAsia"/>
          <w:sz w:val="28"/>
          <w:szCs w:val="28"/>
        </w:rPr>
        <w:t>组</w:t>
      </w:r>
      <w:r>
        <w:rPr>
          <w:rFonts w:hint="eastAsia"/>
          <w:sz w:val="28"/>
          <w:szCs w:val="28"/>
        </w:rPr>
        <w:t>)</w:t>
      </w:r>
      <w:r>
        <w:rPr>
          <w:rFonts w:hint="eastAsia"/>
          <w:sz w:val="28"/>
          <w:szCs w:val="28"/>
        </w:rPr>
        <w:t>、太原统</w:t>
      </w:r>
      <w:r>
        <w:rPr>
          <w:rFonts w:hint="eastAsia"/>
          <w:sz w:val="28"/>
          <w:szCs w:val="28"/>
        </w:rPr>
        <w:t>(</w:t>
      </w:r>
      <w:r>
        <w:rPr>
          <w:rFonts w:hint="eastAsia"/>
          <w:sz w:val="28"/>
          <w:szCs w:val="28"/>
        </w:rPr>
        <w:t>组</w:t>
      </w:r>
      <w:r>
        <w:rPr>
          <w:rFonts w:hint="eastAsia"/>
          <w:sz w:val="28"/>
          <w:szCs w:val="28"/>
        </w:rPr>
        <w:t>)</w:t>
      </w:r>
      <w:r>
        <w:rPr>
          <w:rFonts w:hint="eastAsia"/>
          <w:sz w:val="28"/>
          <w:szCs w:val="28"/>
        </w:rPr>
        <w:t>与二叠纪山西统</w:t>
      </w:r>
      <w:r>
        <w:rPr>
          <w:rFonts w:hint="eastAsia"/>
          <w:sz w:val="28"/>
          <w:szCs w:val="28"/>
        </w:rPr>
        <w:t>(</w:t>
      </w:r>
      <w:r>
        <w:rPr>
          <w:rFonts w:hint="eastAsia"/>
          <w:sz w:val="28"/>
          <w:szCs w:val="28"/>
        </w:rPr>
        <w:t>组</w:t>
      </w:r>
      <w:r>
        <w:rPr>
          <w:rFonts w:hint="eastAsia"/>
          <w:sz w:val="28"/>
          <w:szCs w:val="28"/>
        </w:rPr>
        <w:t>)</w:t>
      </w:r>
      <w:r>
        <w:rPr>
          <w:rFonts w:hint="eastAsia"/>
          <w:sz w:val="28"/>
          <w:szCs w:val="28"/>
        </w:rPr>
        <w:t>为主要含矿地层。</w:t>
      </w:r>
    </w:p>
    <w:p w:rsidR="00FE431C" w:rsidRDefault="002B6375" w:rsidP="00564130">
      <w:pPr>
        <w:ind w:firstLineChars="200" w:firstLine="420"/>
      </w:pPr>
      <w:r>
        <w:rPr>
          <w:noProof/>
        </w:rPr>
        <w:lastRenderedPageBreak/>
        <w:drawing>
          <wp:inline distT="0" distB="0" distL="114300" distR="114300">
            <wp:extent cx="4646930" cy="2864485"/>
            <wp:effectExtent l="0" t="0" r="1270" b="1206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cstate="print"/>
                    <a:stretch>
                      <a:fillRect/>
                    </a:stretch>
                  </pic:blipFill>
                  <pic:spPr>
                    <a:xfrm>
                      <a:off x="0" y="0"/>
                      <a:ext cx="4646930" cy="2864485"/>
                    </a:xfrm>
                    <a:prstGeom prst="rect">
                      <a:avLst/>
                    </a:prstGeom>
                    <a:noFill/>
                    <a:ln>
                      <a:noFill/>
                    </a:ln>
                  </pic:spPr>
                </pic:pic>
              </a:graphicData>
            </a:graphic>
          </wp:inline>
        </w:drawing>
      </w:r>
    </w:p>
    <w:p w:rsidR="00FE431C" w:rsidRDefault="002B6375" w:rsidP="00564130">
      <w:pPr>
        <w:ind w:firstLineChars="200" w:firstLine="420"/>
        <w:jc w:val="center"/>
      </w:pPr>
      <w:r>
        <w:rPr>
          <w:rFonts w:hint="eastAsia"/>
        </w:rPr>
        <w:t>图</w:t>
      </w:r>
      <w:r>
        <w:rPr>
          <w:rFonts w:hint="eastAsia"/>
        </w:rPr>
        <w:t>2.</w:t>
      </w:r>
      <w:r>
        <w:rPr>
          <w:rFonts w:hint="eastAsia"/>
        </w:rPr>
        <w:t>晋城矿藏地质模型</w:t>
      </w:r>
    </w:p>
    <w:p w:rsidR="00FE431C" w:rsidRDefault="002B6375" w:rsidP="00564130">
      <w:pPr>
        <w:ind w:firstLineChars="200" w:firstLine="560"/>
        <w:rPr>
          <w:sz w:val="28"/>
          <w:szCs w:val="28"/>
        </w:rPr>
      </w:pPr>
      <w:r>
        <w:rPr>
          <w:rFonts w:hint="eastAsia"/>
          <w:sz w:val="28"/>
          <w:szCs w:val="28"/>
        </w:rPr>
        <w:t>2.</w:t>
      </w:r>
      <w:r>
        <w:rPr>
          <w:rFonts w:hint="eastAsia"/>
          <w:sz w:val="28"/>
          <w:szCs w:val="28"/>
        </w:rPr>
        <w:t>矿产资源情况。</w:t>
      </w:r>
    </w:p>
    <w:p w:rsidR="00FE431C" w:rsidRDefault="002B6375" w:rsidP="00564130">
      <w:pPr>
        <w:ind w:firstLineChars="200" w:firstLine="560"/>
        <w:jc w:val="left"/>
        <w:rPr>
          <w:sz w:val="28"/>
          <w:szCs w:val="28"/>
        </w:rPr>
      </w:pPr>
      <w:r>
        <w:rPr>
          <w:rFonts w:hint="eastAsia"/>
          <w:sz w:val="28"/>
          <w:szCs w:val="28"/>
        </w:rPr>
        <w:t>晋城自古以来就是煤炭和铁矿石的重要产地，素有“煤铁之乡”、“冶铸之都”的美誉。早在汉朝时期，晋城采煤、冶铁已经颇具规模。北齐时设立七大冶炼局，其中在晋城就设有两局。唐宋时期，晋城所产铁器品类众多，尤以锅鼎著称。到明清时期，晋城已成为中国煤铁生产中心之一，</w:t>
      </w:r>
      <w:r>
        <w:rPr>
          <w:rFonts w:hint="eastAsia"/>
          <w:sz w:val="28"/>
          <w:szCs w:val="28"/>
        </w:rPr>
        <w:t>其铁货曾占据了中国北方的大半个市场。旧时晋城商业分为“黑行”和白行，黑行从事煤炭和铁业生产经营，除黑行以外的其他行业都称为白行。在晋城各地流行的俗话称“黑行兴，百业兴</w:t>
      </w:r>
      <w:r>
        <w:rPr>
          <w:rFonts w:hint="eastAsia"/>
          <w:sz w:val="28"/>
          <w:szCs w:val="28"/>
        </w:rPr>
        <w:t xml:space="preserve"> </w:t>
      </w:r>
      <w:r>
        <w:rPr>
          <w:rFonts w:hint="eastAsia"/>
          <w:sz w:val="28"/>
          <w:szCs w:val="28"/>
        </w:rPr>
        <w:t>”“酒行不动，白行无用”。可见，黑行的盛衰不仅是晋城经济的重要基础，也与平民的生机息息相关。煤铁在晋城经济与社会中的地位举足轻重。</w:t>
      </w:r>
    </w:p>
    <w:p w:rsidR="00FE431C" w:rsidRDefault="002B6375" w:rsidP="00564130">
      <w:pPr>
        <w:ind w:firstLineChars="200" w:firstLine="420"/>
        <w:jc w:val="center"/>
      </w:pPr>
      <w:r>
        <w:rPr>
          <w:rFonts w:hint="eastAsia"/>
          <w:noProof/>
        </w:rPr>
        <w:lastRenderedPageBreak/>
        <w:drawing>
          <wp:inline distT="0" distB="0" distL="114300" distR="114300">
            <wp:extent cx="4622800" cy="4046855"/>
            <wp:effectExtent l="0" t="0" r="6350" b="10795"/>
            <wp:docPr id="5" name="图片 5" descr="8bcca6ff2c4ed96c5a8f88b0945eb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8bcca6ff2c4ed96c5a8f88b0945eba9"/>
                    <pic:cNvPicPr>
                      <a:picLocks noChangeAspect="1"/>
                    </pic:cNvPicPr>
                  </pic:nvPicPr>
                  <pic:blipFill>
                    <a:blip r:embed="rId11" cstate="print"/>
                    <a:stretch>
                      <a:fillRect/>
                    </a:stretch>
                  </pic:blipFill>
                  <pic:spPr>
                    <a:xfrm>
                      <a:off x="0" y="0"/>
                      <a:ext cx="4622800" cy="4046855"/>
                    </a:xfrm>
                    <a:prstGeom prst="rect">
                      <a:avLst/>
                    </a:prstGeom>
                  </pic:spPr>
                </pic:pic>
              </a:graphicData>
            </a:graphic>
          </wp:inline>
        </w:drawing>
      </w:r>
    </w:p>
    <w:p w:rsidR="00FE431C" w:rsidRDefault="002B6375" w:rsidP="00564130">
      <w:pPr>
        <w:ind w:firstLineChars="200" w:firstLine="420"/>
        <w:jc w:val="center"/>
      </w:pPr>
      <w:r>
        <w:rPr>
          <w:rFonts w:hint="eastAsia"/>
        </w:rPr>
        <w:t>图</w:t>
      </w:r>
      <w:r>
        <w:rPr>
          <w:rFonts w:hint="eastAsia"/>
        </w:rPr>
        <w:t>3</w:t>
      </w:r>
      <w:r>
        <w:rPr>
          <w:rFonts w:hint="eastAsia"/>
        </w:rPr>
        <w:t>古代煤矿开采场景</w:t>
      </w:r>
    </w:p>
    <w:p w:rsidR="00FE431C" w:rsidRDefault="002B6375" w:rsidP="00564130">
      <w:pPr>
        <w:ind w:firstLineChars="200" w:firstLine="600"/>
        <w:rPr>
          <w:sz w:val="30"/>
          <w:szCs w:val="30"/>
        </w:rPr>
      </w:pPr>
      <w:r>
        <w:rPr>
          <w:noProof/>
          <w:sz w:val="30"/>
          <w:szCs w:val="30"/>
        </w:rPr>
        <w:drawing>
          <wp:inline distT="0" distB="0" distL="114300" distR="114300">
            <wp:extent cx="4368800" cy="2562225"/>
            <wp:effectExtent l="0" t="0" r="0" b="0"/>
            <wp:docPr id="3" name="图片 3" descr="adc99deea2b24396bdff9a349cfac8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adc99deea2b24396bdff9a349cfac86f"/>
                    <pic:cNvPicPr>
                      <a:picLocks noChangeAspect="1"/>
                    </pic:cNvPicPr>
                  </pic:nvPicPr>
                  <pic:blipFill>
                    <a:blip r:embed="rId12" cstate="print"/>
                    <a:srcRect r="17048"/>
                    <a:stretch>
                      <a:fillRect/>
                    </a:stretch>
                  </pic:blipFill>
                  <pic:spPr>
                    <a:xfrm>
                      <a:off x="0" y="0"/>
                      <a:ext cx="4368800" cy="2562225"/>
                    </a:xfrm>
                    <a:prstGeom prst="rect">
                      <a:avLst/>
                    </a:prstGeom>
                  </pic:spPr>
                </pic:pic>
              </a:graphicData>
            </a:graphic>
          </wp:inline>
        </w:drawing>
      </w:r>
    </w:p>
    <w:p w:rsidR="00FE431C" w:rsidRDefault="002B6375" w:rsidP="00564130">
      <w:pPr>
        <w:ind w:firstLineChars="200" w:firstLine="420"/>
        <w:jc w:val="center"/>
      </w:pPr>
      <w:r>
        <w:rPr>
          <w:rFonts w:hint="eastAsia"/>
        </w:rPr>
        <w:t>图</w:t>
      </w:r>
      <w:r>
        <w:rPr>
          <w:rFonts w:hint="eastAsia"/>
        </w:rPr>
        <w:t>4</w:t>
      </w:r>
      <w:r>
        <w:rPr>
          <w:rFonts w:hint="eastAsia"/>
        </w:rPr>
        <w:t>泽州铁花</w:t>
      </w:r>
    </w:p>
    <w:p w:rsidR="00FE431C" w:rsidRDefault="002B6375" w:rsidP="00564130">
      <w:pPr>
        <w:ind w:firstLineChars="200" w:firstLine="560"/>
        <w:rPr>
          <w:sz w:val="28"/>
          <w:szCs w:val="28"/>
        </w:rPr>
      </w:pPr>
      <w:r>
        <w:rPr>
          <w:rFonts w:hint="eastAsia"/>
          <w:sz w:val="28"/>
          <w:szCs w:val="28"/>
        </w:rPr>
        <w:t>3.</w:t>
      </w:r>
      <w:r>
        <w:rPr>
          <w:rFonts w:hint="eastAsia"/>
          <w:sz w:val="28"/>
          <w:szCs w:val="28"/>
        </w:rPr>
        <w:t>文化资源情况。</w:t>
      </w:r>
    </w:p>
    <w:p w:rsidR="00FE431C" w:rsidRDefault="002B6375" w:rsidP="00564130">
      <w:pPr>
        <w:numPr>
          <w:ilvl w:val="0"/>
          <w:numId w:val="3"/>
        </w:numPr>
        <w:ind w:firstLineChars="200" w:firstLine="560"/>
        <w:jc w:val="left"/>
        <w:rPr>
          <w:sz w:val="30"/>
          <w:szCs w:val="30"/>
        </w:rPr>
      </w:pPr>
      <w:r>
        <w:rPr>
          <w:rFonts w:hint="eastAsia"/>
          <w:sz w:val="28"/>
          <w:szCs w:val="28"/>
        </w:rPr>
        <w:t>文化遗产：</w:t>
      </w:r>
      <w:r>
        <w:rPr>
          <w:sz w:val="28"/>
          <w:szCs w:val="28"/>
        </w:rPr>
        <w:t>晋城古称泽州，历史悠久，文化遗产丰厚，是华夏文明的发祥地之一。早在两万年前的旧石器晚期，这里就留下了人类生活的足迹。相传女娲氏、神农氏、九黎部落首领蚩尤及尧、舜、</w:t>
      </w:r>
      <w:r>
        <w:rPr>
          <w:sz w:val="28"/>
          <w:szCs w:val="28"/>
        </w:rPr>
        <w:lastRenderedPageBreak/>
        <w:t>禹等都曾在这里活动过。女娲补天</w:t>
      </w:r>
      <w:r>
        <w:rPr>
          <w:sz w:val="28"/>
          <w:szCs w:val="28"/>
        </w:rPr>
        <w:t>(</w:t>
      </w:r>
      <w:r>
        <w:rPr>
          <w:sz w:val="28"/>
          <w:szCs w:val="28"/>
        </w:rPr>
        <w:t>传说中华人文始祖女妈氏炼石补天遗址和栖息地一一妈皇窟，也在泽州县水东乡丹河北岸浮山北谷</w:t>
      </w:r>
      <w:r>
        <w:rPr>
          <w:sz w:val="28"/>
          <w:szCs w:val="28"/>
        </w:rPr>
        <w:t>)</w:t>
      </w:r>
      <w:r>
        <w:rPr>
          <w:sz w:val="28"/>
          <w:szCs w:val="28"/>
        </w:rPr>
        <w:t>、神农播种</w:t>
      </w:r>
      <w:r>
        <w:rPr>
          <w:sz w:val="28"/>
          <w:szCs w:val="28"/>
        </w:rPr>
        <w:t>(</w:t>
      </w:r>
      <w:r>
        <w:rPr>
          <w:sz w:val="28"/>
          <w:szCs w:val="28"/>
        </w:rPr>
        <w:t>中华第一大帝神农氏采五谷尝百草的羊头山和古墓家也在高平市境内</w:t>
      </w:r>
      <w:r>
        <w:rPr>
          <w:sz w:val="28"/>
          <w:szCs w:val="28"/>
        </w:rPr>
        <w:t>)</w:t>
      </w:r>
      <w:r>
        <w:rPr>
          <w:sz w:val="28"/>
          <w:szCs w:val="28"/>
        </w:rPr>
        <w:t>、禹凿石门</w:t>
      </w:r>
      <w:r>
        <w:rPr>
          <w:sz w:val="28"/>
          <w:szCs w:val="28"/>
        </w:rPr>
        <w:t>(</w:t>
      </w:r>
      <w:r>
        <w:rPr>
          <w:sz w:val="28"/>
          <w:szCs w:val="28"/>
        </w:rPr>
        <w:t>阳城县境内有石门</w:t>
      </w:r>
      <w:r>
        <w:rPr>
          <w:sz w:val="28"/>
          <w:szCs w:val="28"/>
        </w:rPr>
        <w:t>)</w:t>
      </w:r>
      <w:r>
        <w:rPr>
          <w:sz w:val="28"/>
          <w:szCs w:val="28"/>
        </w:rPr>
        <w:t>、愚公移山、精卫填海等历史传说都有实地可指。</w:t>
      </w:r>
      <w:bookmarkStart w:id="0" w:name="_GoBack"/>
      <w:r>
        <w:rPr>
          <w:noProof/>
          <w:sz w:val="30"/>
          <w:szCs w:val="30"/>
        </w:rPr>
        <w:drawing>
          <wp:inline distT="0" distB="0" distL="114300" distR="114300">
            <wp:extent cx="5561330" cy="2444750"/>
            <wp:effectExtent l="0" t="0" r="1270" b="12700"/>
            <wp:docPr id="18" name="图片 18" descr="微信图片_2023092022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图片_20230920221453"/>
                    <pic:cNvPicPr>
                      <a:picLocks noChangeAspect="1"/>
                    </pic:cNvPicPr>
                  </pic:nvPicPr>
                  <pic:blipFill>
                    <a:blip r:embed="rId13" cstate="print"/>
                    <a:stretch>
                      <a:fillRect/>
                    </a:stretch>
                  </pic:blipFill>
                  <pic:spPr>
                    <a:xfrm>
                      <a:off x="0" y="0"/>
                      <a:ext cx="5561330" cy="2444750"/>
                    </a:xfrm>
                    <a:prstGeom prst="rect">
                      <a:avLst/>
                    </a:prstGeom>
                  </pic:spPr>
                </pic:pic>
              </a:graphicData>
            </a:graphic>
          </wp:inline>
        </w:drawing>
      </w:r>
      <w:bookmarkEnd w:id="0"/>
      <w:r>
        <w:rPr>
          <w:noProof/>
          <w:sz w:val="30"/>
          <w:szCs w:val="30"/>
        </w:rPr>
        <w:drawing>
          <wp:inline distT="0" distB="0" distL="114300" distR="114300">
            <wp:extent cx="5269230" cy="3025140"/>
            <wp:effectExtent l="0" t="0" r="7620" b="3810"/>
            <wp:docPr id="6" name="图片 6" descr="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000"/>
                    <pic:cNvPicPr>
                      <a:picLocks noChangeAspect="1"/>
                    </pic:cNvPicPr>
                  </pic:nvPicPr>
                  <pic:blipFill>
                    <a:blip r:embed="rId14" cstate="print"/>
                    <a:stretch>
                      <a:fillRect/>
                    </a:stretch>
                  </pic:blipFill>
                  <pic:spPr>
                    <a:xfrm>
                      <a:off x="0" y="0"/>
                      <a:ext cx="5269230" cy="3025140"/>
                    </a:xfrm>
                    <a:prstGeom prst="rect">
                      <a:avLst/>
                    </a:prstGeom>
                  </pic:spPr>
                </pic:pic>
              </a:graphicData>
            </a:graphic>
          </wp:inline>
        </w:drawing>
      </w:r>
    </w:p>
    <w:p w:rsidR="00FE431C" w:rsidRDefault="002B6375" w:rsidP="00564130">
      <w:pPr>
        <w:ind w:firstLineChars="200" w:firstLine="420"/>
        <w:jc w:val="center"/>
        <w:rPr>
          <w:sz w:val="30"/>
          <w:szCs w:val="30"/>
        </w:rPr>
      </w:pPr>
      <w:r>
        <w:rPr>
          <w:rFonts w:hint="eastAsia"/>
        </w:rPr>
        <w:t>图</w:t>
      </w:r>
      <w:r>
        <w:rPr>
          <w:rFonts w:hint="eastAsia"/>
        </w:rPr>
        <w:t>5</w:t>
      </w:r>
      <w:r>
        <w:rPr>
          <w:rFonts w:hint="eastAsia"/>
        </w:rPr>
        <w:t>羊头山炎帝神农文化</w:t>
      </w:r>
    </w:p>
    <w:p w:rsidR="00FE431C" w:rsidRDefault="002B6375" w:rsidP="00564130">
      <w:pPr>
        <w:ind w:firstLineChars="200" w:firstLine="560"/>
        <w:jc w:val="left"/>
        <w:rPr>
          <w:sz w:val="28"/>
          <w:szCs w:val="28"/>
        </w:rPr>
      </w:pPr>
      <w:r>
        <w:rPr>
          <w:rFonts w:hint="eastAsia"/>
          <w:sz w:val="28"/>
          <w:szCs w:val="28"/>
        </w:rPr>
        <w:t>（</w:t>
      </w:r>
      <w:r>
        <w:rPr>
          <w:rFonts w:hint="eastAsia"/>
          <w:sz w:val="28"/>
          <w:szCs w:val="28"/>
        </w:rPr>
        <w:t>2</w:t>
      </w:r>
      <w:r>
        <w:rPr>
          <w:rFonts w:hint="eastAsia"/>
          <w:sz w:val="28"/>
          <w:szCs w:val="28"/>
        </w:rPr>
        <w:t>）历史名人：</w:t>
      </w:r>
      <w:r>
        <w:rPr>
          <w:sz w:val="28"/>
          <w:szCs w:val="28"/>
        </w:rPr>
        <w:t>仰历史文明之光，这里曾哺育和造就了一</w:t>
      </w:r>
      <w:r>
        <w:rPr>
          <w:sz w:val="28"/>
          <w:szCs w:val="28"/>
        </w:rPr>
        <w:t>大批历史名人，如唐代著名佛经注疏家高僧慧远，宋代文学家刘羲叟，首</w:t>
      </w:r>
      <w:r>
        <w:rPr>
          <w:sz w:val="28"/>
          <w:szCs w:val="28"/>
        </w:rPr>
        <w:lastRenderedPageBreak/>
        <w:t>创诸宫调的艺术家孔三传，明代经济学家王国光诗书大家张慎言，清代文渊阁大学士、《康熙字典》总编篡陈敬廷，数学家张敦仁，当代著名作家赵树理等，他们为中华民族的繁荣昌盛做出了不可磨灭的贡献</w:t>
      </w:r>
      <w:r>
        <w:rPr>
          <w:rFonts w:hint="eastAsia"/>
          <w:sz w:val="28"/>
          <w:szCs w:val="28"/>
        </w:rPr>
        <w:t>。</w:t>
      </w:r>
    </w:p>
    <w:p w:rsidR="00FE431C" w:rsidRDefault="002B6375" w:rsidP="00564130">
      <w:pPr>
        <w:ind w:firstLineChars="200" w:firstLine="560"/>
        <w:jc w:val="left"/>
        <w:rPr>
          <w:sz w:val="30"/>
          <w:szCs w:val="30"/>
        </w:rPr>
      </w:pPr>
      <w:r>
        <w:rPr>
          <w:rFonts w:hint="eastAsia"/>
          <w:sz w:val="28"/>
          <w:szCs w:val="28"/>
        </w:rPr>
        <w:t>（</w:t>
      </w:r>
      <w:r>
        <w:rPr>
          <w:rFonts w:hint="eastAsia"/>
          <w:sz w:val="28"/>
          <w:szCs w:val="28"/>
        </w:rPr>
        <w:t>3</w:t>
      </w:r>
      <w:r>
        <w:rPr>
          <w:rFonts w:hint="eastAsia"/>
          <w:sz w:val="28"/>
          <w:szCs w:val="28"/>
        </w:rPr>
        <w:t>）书院文化：</w:t>
      </w:r>
      <w:r>
        <w:rPr>
          <w:sz w:val="28"/>
          <w:szCs w:val="28"/>
        </w:rPr>
        <w:t>书院是中国古代特有的教育组织形式，对中国古代教育与文化的发展产生了重要影响，具有世界级的文化价值。晋城古代书院众多，其中位于城区的程颢书院影响最为深远。程颢是北宋著名的理学家，是程朱理学的创始人之一。他</w:t>
      </w:r>
      <w:r>
        <w:rPr>
          <w:sz w:val="28"/>
          <w:szCs w:val="28"/>
        </w:rPr>
        <w:t>“</w:t>
      </w:r>
      <w:r>
        <w:rPr>
          <w:sz w:val="28"/>
          <w:szCs w:val="28"/>
        </w:rPr>
        <w:t>以兴起斯文为己任</w:t>
      </w:r>
      <w:r>
        <w:rPr>
          <w:sz w:val="28"/>
          <w:szCs w:val="28"/>
        </w:rPr>
        <w:t>”</w:t>
      </w:r>
      <w:r>
        <w:rPr>
          <w:sz w:val="28"/>
          <w:szCs w:val="28"/>
        </w:rPr>
        <w:t>，在任晋城县令短短</w:t>
      </w:r>
      <w:r>
        <w:rPr>
          <w:sz w:val="28"/>
          <w:szCs w:val="28"/>
        </w:rPr>
        <w:t>3</w:t>
      </w:r>
      <w:r>
        <w:rPr>
          <w:sz w:val="28"/>
          <w:szCs w:val="28"/>
        </w:rPr>
        <w:t>年内创设乡学</w:t>
      </w:r>
      <w:r>
        <w:rPr>
          <w:sz w:val="28"/>
          <w:szCs w:val="28"/>
        </w:rPr>
        <w:t>72</w:t>
      </w:r>
      <w:r>
        <w:rPr>
          <w:sz w:val="28"/>
          <w:szCs w:val="28"/>
        </w:rPr>
        <w:t>所、社学数十处，并在州城之北创办了程颢书院。程颢书院又名</w:t>
      </w:r>
      <w:r>
        <w:rPr>
          <w:sz w:val="28"/>
          <w:szCs w:val="28"/>
        </w:rPr>
        <w:t>“</w:t>
      </w:r>
      <w:r>
        <w:rPr>
          <w:sz w:val="28"/>
          <w:szCs w:val="28"/>
        </w:rPr>
        <w:t>明道书院</w:t>
      </w:r>
      <w:r>
        <w:rPr>
          <w:sz w:val="28"/>
          <w:szCs w:val="28"/>
        </w:rPr>
        <w:t>”</w:t>
      </w:r>
      <w:r>
        <w:rPr>
          <w:sz w:val="28"/>
          <w:szCs w:val="28"/>
        </w:rPr>
        <w:t>，是中国北方创建最早的书院之一。程颢兴学影响重大，晋城民风为之一变，开创了</w:t>
      </w:r>
      <w:r>
        <w:rPr>
          <w:sz w:val="28"/>
          <w:szCs w:val="28"/>
        </w:rPr>
        <w:t>“</w:t>
      </w:r>
      <w:r>
        <w:rPr>
          <w:sz w:val="28"/>
          <w:szCs w:val="28"/>
        </w:rPr>
        <w:t>泽州学者如牛毛</w:t>
      </w:r>
      <w:r>
        <w:rPr>
          <w:sz w:val="28"/>
          <w:szCs w:val="28"/>
        </w:rPr>
        <w:t>”</w:t>
      </w:r>
      <w:r>
        <w:rPr>
          <w:sz w:val="28"/>
          <w:szCs w:val="28"/>
        </w:rPr>
        <w:t>的文化局面，为晋城的古代教育和人才培养作出了卓越贡献。此后，晋城大地先后诞生了棣华堂、鹤鸣堂、</w:t>
      </w:r>
      <w:r>
        <w:rPr>
          <w:sz w:val="28"/>
          <w:szCs w:val="28"/>
        </w:rPr>
        <w:t>尼山书院、望洛书院、海会书院、文华书院、它山书院、长平书院、正蒙社学、晋城书院、宗程书院、崇正书院、碧峰书院、镜山书院、云月书院、白岩书院、泮宫书院、开明书院、映奎书院、同文书院、仰山书院、榼山书院等众多的书院。这些书院培养出了杨继宗、白所知、孙居相、孙鼎相、王国光、张慎言、白胤谦、田从典、张敦仁、陈廷敬等众多国之栋梁。书院文化，是晋城历史上一道独特的人文风景，挖掘</w:t>
      </w:r>
      <w:r>
        <w:rPr>
          <w:sz w:val="28"/>
          <w:szCs w:val="28"/>
        </w:rPr>
        <w:t>“</w:t>
      </w:r>
      <w:r>
        <w:rPr>
          <w:sz w:val="28"/>
          <w:szCs w:val="28"/>
        </w:rPr>
        <w:t>书院文化</w:t>
      </w:r>
      <w:r>
        <w:rPr>
          <w:sz w:val="28"/>
          <w:szCs w:val="28"/>
        </w:rPr>
        <w:t>”</w:t>
      </w:r>
      <w:r>
        <w:rPr>
          <w:sz w:val="28"/>
          <w:szCs w:val="28"/>
        </w:rPr>
        <w:t>，弘扬传统文化，对于晋城文化传承发展具有十分重要的现实意义</w:t>
      </w:r>
      <w:r>
        <w:rPr>
          <w:rFonts w:hint="eastAsia"/>
          <w:sz w:val="28"/>
          <w:szCs w:val="28"/>
        </w:rPr>
        <w:t>。</w:t>
      </w:r>
      <w:r>
        <w:rPr>
          <w:rFonts w:hint="eastAsia"/>
          <w:noProof/>
          <w:sz w:val="30"/>
          <w:szCs w:val="30"/>
        </w:rPr>
        <w:lastRenderedPageBreak/>
        <w:drawing>
          <wp:inline distT="0" distB="0" distL="114300" distR="114300">
            <wp:extent cx="5270500" cy="2966720"/>
            <wp:effectExtent l="0" t="0" r="6350" b="5080"/>
            <wp:docPr id="7" name="图片 7" descr="1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0003"/>
                    <pic:cNvPicPr>
                      <a:picLocks noChangeAspect="1"/>
                    </pic:cNvPicPr>
                  </pic:nvPicPr>
                  <pic:blipFill>
                    <a:blip r:embed="rId15" cstate="print"/>
                    <a:stretch>
                      <a:fillRect/>
                    </a:stretch>
                  </pic:blipFill>
                  <pic:spPr>
                    <a:xfrm>
                      <a:off x="0" y="0"/>
                      <a:ext cx="5270500" cy="2966720"/>
                    </a:xfrm>
                    <a:prstGeom prst="rect">
                      <a:avLst/>
                    </a:prstGeom>
                  </pic:spPr>
                </pic:pic>
              </a:graphicData>
            </a:graphic>
          </wp:inline>
        </w:drawing>
      </w:r>
    </w:p>
    <w:p w:rsidR="00FE431C" w:rsidRDefault="002B6375" w:rsidP="00564130">
      <w:pPr>
        <w:ind w:firstLineChars="200" w:firstLine="420"/>
        <w:jc w:val="center"/>
      </w:pPr>
      <w:r>
        <w:rPr>
          <w:rFonts w:hint="eastAsia"/>
        </w:rPr>
        <w:t>图</w:t>
      </w:r>
      <w:r>
        <w:rPr>
          <w:rFonts w:hint="eastAsia"/>
        </w:rPr>
        <w:t>6</w:t>
      </w:r>
      <w:r>
        <w:t>程颢书院</w:t>
      </w:r>
    </w:p>
    <w:p w:rsidR="00FE431C" w:rsidRDefault="002B6375" w:rsidP="00564130">
      <w:pPr>
        <w:numPr>
          <w:ilvl w:val="0"/>
          <w:numId w:val="4"/>
        </w:numPr>
        <w:ind w:firstLineChars="200" w:firstLine="560"/>
        <w:jc w:val="left"/>
        <w:rPr>
          <w:sz w:val="28"/>
          <w:szCs w:val="28"/>
        </w:rPr>
      </w:pPr>
      <w:r>
        <w:rPr>
          <w:rFonts w:hint="eastAsia"/>
          <w:sz w:val="28"/>
          <w:szCs w:val="28"/>
        </w:rPr>
        <w:t>古建文化：</w:t>
      </w:r>
      <w:r>
        <w:rPr>
          <w:sz w:val="28"/>
          <w:szCs w:val="28"/>
        </w:rPr>
        <w:t>晋城古建种类齐全，石窟、古堡、寺庙、宝塔、戏</w:t>
      </w:r>
      <w:r>
        <w:rPr>
          <w:sz w:val="28"/>
          <w:szCs w:val="28"/>
        </w:rPr>
        <w:t>台、楼阁、桥梁、牌坊应有尽有。晋城古建精品特别多，青莲寺、府城玉皇庙、小南村二仙庙、崇明寺、开化寺，各种宋代建筑远比《营造法式》还要丰富，尹西东岳庙、西顿济渎庙、坛岭头岱庙、嘉祥寺、崔府君庙、西溪二仙庙，各种金代建筑精彩纷呈。走进晋城，仿佛一下子就走进了砖与瓦凝结的艺术长廊。晋城古建是祖先留下的传家宝，也是宝贵的建筑文化遗产。</w:t>
      </w:r>
    </w:p>
    <w:p w:rsidR="00FE431C" w:rsidRDefault="002B6375" w:rsidP="00564130">
      <w:pPr>
        <w:ind w:firstLineChars="200" w:firstLine="420"/>
        <w:jc w:val="center"/>
      </w:pPr>
      <w:r>
        <w:rPr>
          <w:rFonts w:hint="eastAsia"/>
          <w:noProof/>
        </w:rPr>
        <w:drawing>
          <wp:inline distT="0" distB="0" distL="114300" distR="114300">
            <wp:extent cx="3807460" cy="2540635"/>
            <wp:effectExtent l="0" t="0" r="2540" b="12065"/>
            <wp:docPr id="9" name="图片 9" descr="w700d1q75c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w700d1q75cms"/>
                    <pic:cNvPicPr>
                      <a:picLocks noChangeAspect="1"/>
                    </pic:cNvPicPr>
                  </pic:nvPicPr>
                  <pic:blipFill>
                    <a:blip r:embed="rId16" cstate="print"/>
                    <a:stretch>
                      <a:fillRect/>
                    </a:stretch>
                  </pic:blipFill>
                  <pic:spPr>
                    <a:xfrm>
                      <a:off x="0" y="0"/>
                      <a:ext cx="3807460" cy="2540635"/>
                    </a:xfrm>
                    <a:prstGeom prst="rect">
                      <a:avLst/>
                    </a:prstGeom>
                  </pic:spPr>
                </pic:pic>
              </a:graphicData>
            </a:graphic>
          </wp:inline>
        </w:drawing>
      </w:r>
    </w:p>
    <w:p w:rsidR="00FE431C" w:rsidRDefault="002B6375" w:rsidP="00564130">
      <w:pPr>
        <w:ind w:firstLineChars="200" w:firstLine="420"/>
        <w:jc w:val="center"/>
      </w:pPr>
      <w:r>
        <w:rPr>
          <w:rFonts w:hint="eastAsia"/>
        </w:rPr>
        <w:lastRenderedPageBreak/>
        <w:t>图</w:t>
      </w:r>
      <w:r>
        <w:rPr>
          <w:rFonts w:hint="eastAsia"/>
        </w:rPr>
        <w:t>7</w:t>
      </w:r>
      <w:r>
        <w:rPr>
          <w:rFonts w:hint="eastAsia"/>
        </w:rPr>
        <w:t>青莲寺大雄宝殿外景</w:t>
      </w:r>
    </w:p>
    <w:p w:rsidR="00FE431C" w:rsidRDefault="002B6375" w:rsidP="00564130">
      <w:pPr>
        <w:ind w:firstLineChars="200" w:firstLine="540"/>
        <w:jc w:val="center"/>
      </w:pPr>
      <w:r>
        <w:rPr>
          <w:rFonts w:ascii="微软雅黑" w:eastAsia="微软雅黑" w:hAnsi="微软雅黑" w:cs="微软雅黑" w:hint="eastAsia"/>
          <w:noProof/>
          <w:color w:val="4D4F53"/>
          <w:sz w:val="27"/>
          <w:szCs w:val="27"/>
        </w:rPr>
        <w:drawing>
          <wp:inline distT="0" distB="0" distL="114300" distR="114300">
            <wp:extent cx="5269865" cy="3767455"/>
            <wp:effectExtent l="0" t="0" r="6985" b="4445"/>
            <wp:docPr id="11" name="图片 11" descr="w700d1q75cm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w700d1q75cms (1)"/>
                    <pic:cNvPicPr>
                      <a:picLocks noChangeAspect="1"/>
                    </pic:cNvPicPr>
                  </pic:nvPicPr>
                  <pic:blipFill>
                    <a:blip r:embed="rId17" cstate="print"/>
                    <a:stretch>
                      <a:fillRect/>
                    </a:stretch>
                  </pic:blipFill>
                  <pic:spPr>
                    <a:xfrm>
                      <a:off x="0" y="0"/>
                      <a:ext cx="5269865" cy="3767455"/>
                    </a:xfrm>
                    <a:prstGeom prst="rect">
                      <a:avLst/>
                    </a:prstGeom>
                  </pic:spPr>
                </pic:pic>
              </a:graphicData>
            </a:graphic>
          </wp:inline>
        </w:drawing>
      </w:r>
      <w:r>
        <w:rPr>
          <w:rFonts w:hint="eastAsia"/>
        </w:rPr>
        <w:t>图</w:t>
      </w:r>
      <w:r>
        <w:rPr>
          <w:rFonts w:hint="eastAsia"/>
        </w:rPr>
        <w:t>8</w:t>
      </w:r>
      <w:r>
        <w:rPr>
          <w:rFonts w:hint="eastAsia"/>
        </w:rPr>
        <w:t>大雄宝殿（释迦殿）纵断面图</w:t>
      </w:r>
    </w:p>
    <w:p w:rsidR="00FE431C" w:rsidRDefault="00FE431C" w:rsidP="00564130">
      <w:pPr>
        <w:ind w:firstLineChars="200" w:firstLine="420"/>
        <w:jc w:val="center"/>
      </w:pPr>
    </w:p>
    <w:p w:rsidR="00FE431C" w:rsidRDefault="00FE431C" w:rsidP="00564130">
      <w:pPr>
        <w:ind w:firstLineChars="200" w:firstLine="420"/>
        <w:jc w:val="center"/>
      </w:pPr>
    </w:p>
    <w:p w:rsidR="00FE431C" w:rsidRDefault="002B6375" w:rsidP="00564130">
      <w:pPr>
        <w:numPr>
          <w:ilvl w:val="0"/>
          <w:numId w:val="4"/>
        </w:numPr>
        <w:ind w:firstLineChars="200" w:firstLine="560"/>
        <w:jc w:val="left"/>
        <w:rPr>
          <w:sz w:val="30"/>
          <w:szCs w:val="30"/>
        </w:rPr>
      </w:pPr>
      <w:r>
        <w:rPr>
          <w:rFonts w:hint="eastAsia"/>
          <w:sz w:val="28"/>
          <w:szCs w:val="28"/>
        </w:rPr>
        <w:t>太行古堡文化：得益于太行山南段自然地理条件的佑护，得益于丹河、沁河的滋养，晋城境内保存有丰富完整的古堡群落。据不完全</w:t>
      </w:r>
      <w:r>
        <w:rPr>
          <w:rFonts w:hint="eastAsia"/>
          <w:sz w:val="28"/>
          <w:szCs w:val="28"/>
        </w:rPr>
        <w:t>统计，目前晋城市范围内遗存的堡寨多达</w:t>
      </w:r>
      <w:r>
        <w:rPr>
          <w:rFonts w:hint="eastAsia"/>
          <w:sz w:val="28"/>
          <w:szCs w:val="28"/>
        </w:rPr>
        <w:t>117</w:t>
      </w:r>
      <w:r>
        <w:rPr>
          <w:rFonts w:hint="eastAsia"/>
          <w:sz w:val="28"/>
          <w:szCs w:val="28"/>
        </w:rPr>
        <w:t>处，相对完整的有</w:t>
      </w:r>
      <w:r>
        <w:rPr>
          <w:rFonts w:hint="eastAsia"/>
          <w:sz w:val="28"/>
          <w:szCs w:val="28"/>
        </w:rPr>
        <w:t>54</w:t>
      </w:r>
      <w:r>
        <w:rPr>
          <w:rFonts w:hint="eastAsia"/>
          <w:sz w:val="28"/>
          <w:szCs w:val="28"/>
        </w:rPr>
        <w:t>处，具有开发价值的有</w:t>
      </w:r>
      <w:r>
        <w:rPr>
          <w:rFonts w:hint="eastAsia"/>
          <w:sz w:val="28"/>
          <w:szCs w:val="28"/>
        </w:rPr>
        <w:t>34</w:t>
      </w:r>
      <w:r>
        <w:rPr>
          <w:rFonts w:hint="eastAsia"/>
          <w:sz w:val="28"/>
          <w:szCs w:val="28"/>
        </w:rPr>
        <w:t>处。其中皇城相府、湘峪古城、上庄天官王府、柳氏民居、砥洎城、郭峪城等景区早已名噪天下。</w:t>
      </w:r>
      <w:r>
        <w:rPr>
          <w:noProof/>
          <w:sz w:val="30"/>
          <w:szCs w:val="30"/>
        </w:rPr>
        <w:lastRenderedPageBreak/>
        <w:drawing>
          <wp:inline distT="0" distB="0" distL="114300" distR="114300">
            <wp:extent cx="5269230" cy="3016885"/>
            <wp:effectExtent l="0" t="0" r="7620" b="12065"/>
            <wp:docPr id="12" name="图片 12" descr="1000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000 (1)"/>
                    <pic:cNvPicPr>
                      <a:picLocks noChangeAspect="1"/>
                    </pic:cNvPicPr>
                  </pic:nvPicPr>
                  <pic:blipFill>
                    <a:blip r:embed="rId18" cstate="print"/>
                    <a:stretch>
                      <a:fillRect/>
                    </a:stretch>
                  </pic:blipFill>
                  <pic:spPr>
                    <a:xfrm>
                      <a:off x="0" y="0"/>
                      <a:ext cx="5269230" cy="3016885"/>
                    </a:xfrm>
                    <a:prstGeom prst="rect">
                      <a:avLst/>
                    </a:prstGeom>
                  </pic:spPr>
                </pic:pic>
              </a:graphicData>
            </a:graphic>
          </wp:inline>
        </w:drawing>
      </w:r>
    </w:p>
    <w:p w:rsidR="00FE431C" w:rsidRDefault="002B6375" w:rsidP="00564130">
      <w:pPr>
        <w:ind w:firstLineChars="200" w:firstLine="420"/>
        <w:jc w:val="center"/>
        <w:rPr>
          <w:sz w:val="30"/>
          <w:szCs w:val="30"/>
        </w:rPr>
      </w:pPr>
      <w:r>
        <w:rPr>
          <w:rFonts w:hint="eastAsia"/>
        </w:rPr>
        <w:t>图</w:t>
      </w:r>
      <w:r>
        <w:rPr>
          <w:rFonts w:hint="eastAsia"/>
        </w:rPr>
        <w:t>9</w:t>
      </w:r>
      <w:r>
        <w:rPr>
          <w:rFonts w:hint="eastAsia"/>
        </w:rPr>
        <w:t>皇城相府等古堡建筑群</w:t>
      </w:r>
    </w:p>
    <w:p w:rsidR="00FE431C" w:rsidRDefault="002B6375" w:rsidP="00564130">
      <w:pPr>
        <w:ind w:firstLineChars="200" w:firstLine="560"/>
        <w:jc w:val="left"/>
        <w:rPr>
          <w:sz w:val="28"/>
          <w:szCs w:val="28"/>
        </w:rPr>
      </w:pPr>
      <w:r>
        <w:rPr>
          <w:rFonts w:hint="eastAsia"/>
          <w:sz w:val="28"/>
          <w:szCs w:val="28"/>
        </w:rPr>
        <w:t>（二）通过参观走访晋城市部分企事业单位、文化景区了解转型发展经验。</w:t>
      </w:r>
    </w:p>
    <w:p w:rsidR="00FE431C" w:rsidRDefault="002B6375" w:rsidP="00564130">
      <w:pPr>
        <w:ind w:firstLineChars="200" w:firstLine="560"/>
        <w:jc w:val="left"/>
        <w:rPr>
          <w:sz w:val="28"/>
          <w:szCs w:val="28"/>
        </w:rPr>
      </w:pPr>
      <w:r>
        <w:rPr>
          <w:rFonts w:hint="eastAsia"/>
          <w:sz w:val="28"/>
          <w:szCs w:val="28"/>
        </w:rPr>
        <w:t>1.</w:t>
      </w:r>
      <w:r>
        <w:rPr>
          <w:rFonts w:hint="eastAsia"/>
          <w:sz w:val="28"/>
          <w:szCs w:val="28"/>
        </w:rPr>
        <w:t>白马寺山高端康养示范区地处晋城市白马寺山森林公园西侧，前身是当地古书院矿排放煤矸石的地方。近年来，当地政府采用就地植绿和粉碎回填两种方法治理煤矸石污染，将昔日的煤矸石山打造成生态康养之地，吸引众多游客前来观光旅游。</w:t>
      </w:r>
    </w:p>
    <w:p w:rsidR="00FE431C" w:rsidRDefault="002B6375" w:rsidP="00564130">
      <w:pPr>
        <w:ind w:firstLineChars="200" w:firstLine="600"/>
        <w:jc w:val="center"/>
        <w:rPr>
          <w:sz w:val="30"/>
          <w:szCs w:val="30"/>
        </w:rPr>
      </w:pPr>
      <w:r>
        <w:rPr>
          <w:rFonts w:hint="eastAsia"/>
          <w:noProof/>
          <w:sz w:val="30"/>
          <w:szCs w:val="30"/>
        </w:rPr>
        <w:lastRenderedPageBreak/>
        <w:drawing>
          <wp:inline distT="0" distB="0" distL="114300" distR="114300">
            <wp:extent cx="5271770" cy="3509645"/>
            <wp:effectExtent l="0" t="0" r="5080" b="14605"/>
            <wp:docPr id="13" name="图片 13" descr="dee3498fc53e48c8853977d1ec9a7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dee3498fc53e48c8853977d1ec9a7e16"/>
                    <pic:cNvPicPr>
                      <a:picLocks noChangeAspect="1"/>
                    </pic:cNvPicPr>
                  </pic:nvPicPr>
                  <pic:blipFill>
                    <a:blip r:embed="rId19" cstate="print"/>
                    <a:stretch>
                      <a:fillRect/>
                    </a:stretch>
                  </pic:blipFill>
                  <pic:spPr>
                    <a:xfrm>
                      <a:off x="0" y="0"/>
                      <a:ext cx="5271770" cy="3509645"/>
                    </a:xfrm>
                    <a:prstGeom prst="rect">
                      <a:avLst/>
                    </a:prstGeom>
                  </pic:spPr>
                </pic:pic>
              </a:graphicData>
            </a:graphic>
          </wp:inline>
        </w:drawing>
      </w:r>
    </w:p>
    <w:p w:rsidR="00FE431C" w:rsidRDefault="002B6375" w:rsidP="00564130">
      <w:pPr>
        <w:ind w:firstLineChars="200" w:firstLine="420"/>
        <w:jc w:val="center"/>
        <w:rPr>
          <w:sz w:val="30"/>
          <w:szCs w:val="30"/>
        </w:rPr>
      </w:pPr>
      <w:r>
        <w:rPr>
          <w:rFonts w:hint="eastAsia"/>
        </w:rPr>
        <w:t>图</w:t>
      </w:r>
      <w:r>
        <w:rPr>
          <w:rFonts w:hint="eastAsia"/>
        </w:rPr>
        <w:t>10</w:t>
      </w:r>
      <w:r>
        <w:rPr>
          <w:rFonts w:hint="eastAsia"/>
        </w:rPr>
        <w:t>白马寺山高端康养示范区鸟瞰图</w:t>
      </w:r>
    </w:p>
    <w:p w:rsidR="00FE431C" w:rsidRDefault="002B6375" w:rsidP="00564130">
      <w:pPr>
        <w:ind w:firstLineChars="200" w:firstLine="560"/>
        <w:jc w:val="left"/>
        <w:rPr>
          <w:sz w:val="28"/>
          <w:szCs w:val="28"/>
        </w:rPr>
      </w:pPr>
      <w:r>
        <w:rPr>
          <w:rFonts w:hint="eastAsia"/>
          <w:sz w:val="28"/>
          <w:szCs w:val="28"/>
        </w:rPr>
        <w:t>2.</w:t>
      </w:r>
      <w:r>
        <w:rPr>
          <w:rFonts w:hint="eastAsia"/>
          <w:sz w:val="28"/>
          <w:szCs w:val="28"/>
        </w:rPr>
        <w:t>古书院矿紧紧抓住“转型综改示范区”的政策机遇，立足于打造资源枯竭型矿井转型标杆和混合所有制改革典范。中央电视台著名导演、古书院矿华谊兄弟星剧场演艺总导演带领创作团队在感受古书院矿深厚的煤炭工业文化的基础上，全新创作《重逢晋城》大型沉浸式体验式场景式融合秀演。晋城将文旅产业确立为战略性支柱产业的重大机遇，依托老矿区位优势及深厚的文化底蕴，加速推进以华谊兄弟星剧场、工业主题乐园等为主的文化旅游产业项目建设，完善旅游区道路交通环网建设，全力打造特色文化旅游景区，为企业改革转</w:t>
      </w:r>
      <w:r>
        <w:rPr>
          <w:rFonts w:hint="eastAsia"/>
          <w:sz w:val="28"/>
          <w:szCs w:val="28"/>
        </w:rPr>
        <w:t>型蹚出一条新路。</w:t>
      </w:r>
      <w:r>
        <w:rPr>
          <w:noProof/>
          <w:sz w:val="28"/>
          <w:szCs w:val="28"/>
        </w:rPr>
        <w:lastRenderedPageBreak/>
        <w:drawing>
          <wp:inline distT="0" distB="0" distL="114300" distR="114300">
            <wp:extent cx="5266690" cy="2369820"/>
            <wp:effectExtent l="0" t="0" r="10160" b="11430"/>
            <wp:docPr id="14" name="图片 14" descr="5e8108aedb1c4463bf65666484ce3d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5e8108aedb1c4463bf65666484ce3d08"/>
                    <pic:cNvPicPr>
                      <a:picLocks noChangeAspect="1"/>
                    </pic:cNvPicPr>
                  </pic:nvPicPr>
                  <pic:blipFill>
                    <a:blip r:embed="rId20" cstate="print"/>
                    <a:stretch>
                      <a:fillRect/>
                    </a:stretch>
                  </pic:blipFill>
                  <pic:spPr>
                    <a:xfrm>
                      <a:off x="0" y="0"/>
                      <a:ext cx="5266690" cy="2369820"/>
                    </a:xfrm>
                    <a:prstGeom prst="rect">
                      <a:avLst/>
                    </a:prstGeom>
                  </pic:spPr>
                </pic:pic>
              </a:graphicData>
            </a:graphic>
          </wp:inline>
        </w:drawing>
      </w:r>
    </w:p>
    <w:p w:rsidR="00FE431C" w:rsidRDefault="002B6375" w:rsidP="00564130">
      <w:pPr>
        <w:ind w:firstLineChars="200" w:firstLine="420"/>
        <w:jc w:val="center"/>
        <w:rPr>
          <w:sz w:val="30"/>
          <w:szCs w:val="30"/>
        </w:rPr>
      </w:pPr>
      <w:r>
        <w:rPr>
          <w:rFonts w:hint="eastAsia"/>
        </w:rPr>
        <w:t>图</w:t>
      </w:r>
      <w:r>
        <w:rPr>
          <w:rFonts w:hint="eastAsia"/>
        </w:rPr>
        <w:t>11</w:t>
      </w:r>
      <w:r>
        <w:rPr>
          <w:rFonts w:hint="eastAsia"/>
        </w:rPr>
        <w:t>古书院矿昔日繁忙景象</w:t>
      </w:r>
    </w:p>
    <w:p w:rsidR="00FE431C" w:rsidRDefault="002B6375" w:rsidP="00564130">
      <w:pPr>
        <w:ind w:firstLineChars="200" w:firstLine="560"/>
        <w:jc w:val="center"/>
        <w:rPr>
          <w:sz w:val="28"/>
          <w:szCs w:val="28"/>
        </w:rPr>
      </w:pPr>
      <w:r>
        <w:rPr>
          <w:noProof/>
          <w:sz w:val="28"/>
          <w:szCs w:val="28"/>
        </w:rPr>
        <w:drawing>
          <wp:inline distT="0" distB="0" distL="114300" distR="114300">
            <wp:extent cx="5269230" cy="3512820"/>
            <wp:effectExtent l="0" t="0" r="7620" b="11430"/>
            <wp:docPr id="15" name="图片 15" descr="628c4786e4b013b65bf3c8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628c4786e4b013b65bf3c83c"/>
                    <pic:cNvPicPr>
                      <a:picLocks noChangeAspect="1"/>
                    </pic:cNvPicPr>
                  </pic:nvPicPr>
                  <pic:blipFill>
                    <a:blip r:embed="rId21" cstate="print"/>
                    <a:stretch>
                      <a:fillRect/>
                    </a:stretch>
                  </pic:blipFill>
                  <pic:spPr>
                    <a:xfrm>
                      <a:off x="0" y="0"/>
                      <a:ext cx="5269230" cy="3512820"/>
                    </a:xfrm>
                    <a:prstGeom prst="rect">
                      <a:avLst/>
                    </a:prstGeom>
                  </pic:spPr>
                </pic:pic>
              </a:graphicData>
            </a:graphic>
          </wp:inline>
        </w:drawing>
      </w:r>
    </w:p>
    <w:p w:rsidR="00FE431C" w:rsidRDefault="002B6375" w:rsidP="00564130">
      <w:pPr>
        <w:ind w:firstLineChars="200" w:firstLine="420"/>
        <w:jc w:val="center"/>
        <w:rPr>
          <w:sz w:val="30"/>
          <w:szCs w:val="30"/>
        </w:rPr>
      </w:pPr>
      <w:r>
        <w:rPr>
          <w:rFonts w:hint="eastAsia"/>
        </w:rPr>
        <w:t>图</w:t>
      </w:r>
      <w:r>
        <w:rPr>
          <w:rFonts w:hint="eastAsia"/>
        </w:rPr>
        <w:t>12</w:t>
      </w:r>
      <w:r>
        <w:rPr>
          <w:rFonts w:hint="eastAsia"/>
        </w:rPr>
        <w:t>华丽转身后的华谊兄弟星剧场</w:t>
      </w:r>
    </w:p>
    <w:p w:rsidR="00FE431C" w:rsidRDefault="002B6375" w:rsidP="00564130">
      <w:pPr>
        <w:ind w:firstLineChars="200" w:firstLine="560"/>
        <w:rPr>
          <w:sz w:val="28"/>
          <w:szCs w:val="28"/>
        </w:rPr>
      </w:pPr>
      <w:r>
        <w:rPr>
          <w:rFonts w:hint="eastAsia"/>
          <w:sz w:val="28"/>
          <w:szCs w:val="28"/>
        </w:rPr>
        <w:t>3.</w:t>
      </w:r>
      <w:r>
        <w:rPr>
          <w:rFonts w:hint="eastAsia"/>
          <w:sz w:val="28"/>
          <w:szCs w:val="28"/>
        </w:rPr>
        <w:t>皇城村坚定不移地走共同富裕的集体经济发展道路，凭借得天独厚的地下资源建起了煤矿，壮大了集体经济，富裕了村民百姓。</w:t>
      </w:r>
      <w:r>
        <w:rPr>
          <w:rFonts w:hint="eastAsia"/>
          <w:sz w:val="28"/>
          <w:szCs w:val="28"/>
        </w:rPr>
        <w:t>1998</w:t>
      </w:r>
      <w:r>
        <w:rPr>
          <w:rFonts w:hint="eastAsia"/>
          <w:sz w:val="28"/>
          <w:szCs w:val="28"/>
        </w:rPr>
        <w:t>年开始，皇城村以工业积累资金对陈廷敬故居皇城相府进行保护性开发，大力发展文化旅游产业，</w:t>
      </w:r>
      <w:r>
        <w:rPr>
          <w:rFonts w:hint="eastAsia"/>
          <w:sz w:val="28"/>
          <w:szCs w:val="28"/>
        </w:rPr>
        <w:t>2011</w:t>
      </w:r>
      <w:r>
        <w:rPr>
          <w:rFonts w:hint="eastAsia"/>
          <w:sz w:val="28"/>
          <w:szCs w:val="28"/>
        </w:rPr>
        <w:t>年建成了山西省第三个、晋城市目前唯一的国家</w:t>
      </w:r>
      <w:r>
        <w:rPr>
          <w:rFonts w:hint="eastAsia"/>
          <w:sz w:val="28"/>
          <w:szCs w:val="28"/>
        </w:rPr>
        <w:t>5A</w:t>
      </w:r>
      <w:r>
        <w:rPr>
          <w:rFonts w:hint="eastAsia"/>
          <w:sz w:val="28"/>
          <w:szCs w:val="28"/>
        </w:rPr>
        <w:t>级景区，蹚出一条黑色变绿色、地下转地上，从“卖煤炭”到“卖文化”“卖风景”的绿色转型之路，成为山西省资</w:t>
      </w:r>
      <w:r>
        <w:rPr>
          <w:rFonts w:hint="eastAsia"/>
          <w:sz w:val="28"/>
          <w:szCs w:val="28"/>
        </w:rPr>
        <w:lastRenderedPageBreak/>
        <w:t>源型企业转型发展文化旅游的标杆典范。</w:t>
      </w:r>
      <w:r>
        <w:rPr>
          <w:rFonts w:hint="eastAsia"/>
          <w:sz w:val="28"/>
          <w:szCs w:val="28"/>
        </w:rPr>
        <w:t>.</w:t>
      </w:r>
    </w:p>
    <w:p w:rsidR="00FE431C" w:rsidRDefault="002B6375" w:rsidP="00564130">
      <w:pPr>
        <w:ind w:firstLineChars="200" w:firstLine="560"/>
        <w:rPr>
          <w:sz w:val="28"/>
          <w:szCs w:val="28"/>
        </w:rPr>
      </w:pPr>
      <w:r>
        <w:rPr>
          <w:noProof/>
          <w:sz w:val="28"/>
          <w:szCs w:val="28"/>
        </w:rPr>
        <w:drawing>
          <wp:inline distT="0" distB="0" distL="114300" distR="114300">
            <wp:extent cx="5266690" cy="2951480"/>
            <wp:effectExtent l="0" t="0" r="10160" b="1270"/>
            <wp:docPr id="16" name="图片 16" descr="004cd709b664457a97c7c6cbe64afe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004cd709b664457a97c7c6cbe64afef3"/>
                    <pic:cNvPicPr>
                      <a:picLocks noChangeAspect="1"/>
                    </pic:cNvPicPr>
                  </pic:nvPicPr>
                  <pic:blipFill>
                    <a:blip r:embed="rId22" cstate="print"/>
                    <a:stretch>
                      <a:fillRect/>
                    </a:stretch>
                  </pic:blipFill>
                  <pic:spPr>
                    <a:xfrm>
                      <a:off x="0" y="0"/>
                      <a:ext cx="5266690" cy="2951480"/>
                    </a:xfrm>
                    <a:prstGeom prst="rect">
                      <a:avLst/>
                    </a:prstGeom>
                  </pic:spPr>
                </pic:pic>
              </a:graphicData>
            </a:graphic>
          </wp:inline>
        </w:drawing>
      </w:r>
    </w:p>
    <w:p w:rsidR="00FE431C" w:rsidRDefault="002B6375" w:rsidP="00564130">
      <w:pPr>
        <w:ind w:firstLineChars="200" w:firstLine="420"/>
        <w:jc w:val="center"/>
        <w:rPr>
          <w:sz w:val="30"/>
          <w:szCs w:val="30"/>
        </w:rPr>
      </w:pPr>
      <w:r>
        <w:rPr>
          <w:rFonts w:hint="eastAsia"/>
        </w:rPr>
        <w:t>图</w:t>
      </w:r>
      <w:r>
        <w:rPr>
          <w:rFonts w:hint="eastAsia"/>
        </w:rPr>
        <w:t>13</w:t>
      </w:r>
      <w:r>
        <w:rPr>
          <w:rFonts w:hint="eastAsia"/>
        </w:rPr>
        <w:t>皇城相府旅游景区</w:t>
      </w:r>
    </w:p>
    <w:p w:rsidR="00FE431C" w:rsidRDefault="002B6375" w:rsidP="00564130">
      <w:pPr>
        <w:ind w:firstLineChars="200" w:firstLine="560"/>
        <w:rPr>
          <w:sz w:val="28"/>
          <w:szCs w:val="28"/>
        </w:rPr>
      </w:pPr>
      <w:r>
        <w:rPr>
          <w:noProof/>
          <w:sz w:val="28"/>
          <w:szCs w:val="28"/>
        </w:rPr>
        <w:drawing>
          <wp:inline distT="0" distB="0" distL="114300" distR="114300">
            <wp:extent cx="5266690" cy="3511550"/>
            <wp:effectExtent l="0" t="0" r="10160" b="12700"/>
            <wp:docPr id="17" name="图片 17" descr="06bd7efcf5a546beb831bac3c7fb1d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06bd7efcf5a546beb831bac3c7fb1de3"/>
                    <pic:cNvPicPr>
                      <a:picLocks noChangeAspect="1"/>
                    </pic:cNvPicPr>
                  </pic:nvPicPr>
                  <pic:blipFill>
                    <a:blip r:embed="rId23" cstate="print"/>
                    <a:stretch>
                      <a:fillRect/>
                    </a:stretch>
                  </pic:blipFill>
                  <pic:spPr>
                    <a:xfrm>
                      <a:off x="0" y="0"/>
                      <a:ext cx="5266690" cy="3511550"/>
                    </a:xfrm>
                    <a:prstGeom prst="rect">
                      <a:avLst/>
                    </a:prstGeom>
                  </pic:spPr>
                </pic:pic>
              </a:graphicData>
            </a:graphic>
          </wp:inline>
        </w:drawing>
      </w:r>
    </w:p>
    <w:p w:rsidR="00FE431C" w:rsidRDefault="002B6375" w:rsidP="00564130">
      <w:pPr>
        <w:ind w:firstLineChars="200" w:firstLine="420"/>
        <w:jc w:val="center"/>
        <w:rPr>
          <w:sz w:val="28"/>
          <w:szCs w:val="28"/>
        </w:rPr>
      </w:pPr>
      <w:r>
        <w:rPr>
          <w:rFonts w:hint="eastAsia"/>
        </w:rPr>
        <w:t>图</w:t>
      </w:r>
      <w:r>
        <w:rPr>
          <w:rFonts w:hint="eastAsia"/>
        </w:rPr>
        <w:t>14</w:t>
      </w:r>
      <w:r>
        <w:rPr>
          <w:rFonts w:hint="eastAsia"/>
        </w:rPr>
        <w:t>全国首部明清院落实景融入剧《再回相府》</w:t>
      </w:r>
    </w:p>
    <w:p w:rsidR="00FE431C" w:rsidRDefault="002B6375" w:rsidP="00564130">
      <w:pPr>
        <w:ind w:firstLineChars="200" w:firstLine="643"/>
        <w:rPr>
          <w:sz w:val="32"/>
          <w:szCs w:val="32"/>
        </w:rPr>
      </w:pPr>
      <w:r>
        <w:rPr>
          <w:rFonts w:hint="eastAsia"/>
          <w:b/>
          <w:bCs/>
          <w:sz w:val="32"/>
          <w:szCs w:val="32"/>
        </w:rPr>
        <w:t>三</w:t>
      </w:r>
      <w:r>
        <w:rPr>
          <w:rFonts w:hint="eastAsia"/>
          <w:b/>
          <w:bCs/>
          <w:sz w:val="32"/>
          <w:szCs w:val="32"/>
        </w:rPr>
        <w:t>、研究结论</w:t>
      </w:r>
    </w:p>
    <w:p w:rsidR="00564130" w:rsidRDefault="00564130" w:rsidP="00564130">
      <w:pPr>
        <w:ind w:firstLineChars="200" w:firstLine="560"/>
        <w:rPr>
          <w:rFonts w:hint="eastAsia"/>
          <w:sz w:val="28"/>
          <w:szCs w:val="28"/>
        </w:rPr>
      </w:pPr>
      <w:r>
        <w:rPr>
          <w:rFonts w:hint="eastAsia"/>
          <w:sz w:val="28"/>
          <w:szCs w:val="28"/>
        </w:rPr>
        <w:t>通过调查研究，总结晋城转型发展的经验如下：</w:t>
      </w:r>
    </w:p>
    <w:p w:rsidR="00FE431C" w:rsidRDefault="00564130" w:rsidP="00564130">
      <w:pPr>
        <w:ind w:firstLineChars="200" w:firstLine="560"/>
        <w:rPr>
          <w:sz w:val="28"/>
          <w:szCs w:val="28"/>
        </w:rPr>
      </w:pPr>
      <w:r>
        <w:rPr>
          <w:rFonts w:hint="eastAsia"/>
          <w:sz w:val="28"/>
          <w:szCs w:val="28"/>
        </w:rPr>
        <w:t>首先，</w:t>
      </w:r>
      <w:r w:rsidR="002B6375">
        <w:rPr>
          <w:rFonts w:hint="eastAsia"/>
          <w:sz w:val="28"/>
          <w:szCs w:val="28"/>
        </w:rPr>
        <w:t>合理开发和利用现有的煤炭资源，以新技术、新设备、新工艺，改变矿业开发中传统的经营方式，通过科技创新不断提高劳动</w:t>
      </w:r>
      <w:r w:rsidR="002B6375">
        <w:rPr>
          <w:rFonts w:hint="eastAsia"/>
          <w:sz w:val="28"/>
          <w:szCs w:val="28"/>
        </w:rPr>
        <w:lastRenderedPageBreak/>
        <w:t>生产率、资源利用率。进一步做好不可再生资源的开发使用规划，正做到将</w:t>
      </w:r>
      <w:r w:rsidR="002B6375">
        <w:rPr>
          <w:rFonts w:hint="eastAsia"/>
          <w:sz w:val="28"/>
          <w:szCs w:val="28"/>
        </w:rPr>
        <w:t>使经济发展建立在高效利用资源、减少环境污染、注重质量效益的基础之上</w:t>
      </w:r>
      <w:r w:rsidR="002B6375">
        <w:rPr>
          <w:rFonts w:hint="eastAsia"/>
          <w:sz w:val="28"/>
          <w:szCs w:val="28"/>
        </w:rPr>
        <w:t>。</w:t>
      </w:r>
    </w:p>
    <w:p w:rsidR="00FE431C" w:rsidRDefault="002B6375" w:rsidP="00564130">
      <w:pPr>
        <w:ind w:firstLineChars="200" w:firstLine="560"/>
        <w:rPr>
          <w:sz w:val="28"/>
          <w:szCs w:val="28"/>
        </w:rPr>
      </w:pPr>
      <w:r>
        <w:rPr>
          <w:rFonts w:hint="eastAsia"/>
          <w:sz w:val="28"/>
          <w:szCs w:val="28"/>
        </w:rPr>
        <w:t>其次</w:t>
      </w:r>
      <w:r w:rsidR="00564130">
        <w:rPr>
          <w:rFonts w:hint="eastAsia"/>
          <w:sz w:val="28"/>
          <w:szCs w:val="28"/>
        </w:rPr>
        <w:t>，</w:t>
      </w:r>
      <w:r>
        <w:rPr>
          <w:rFonts w:hint="eastAsia"/>
          <w:sz w:val="28"/>
          <w:szCs w:val="28"/>
        </w:rPr>
        <w:t>晋城经验告诉我们要</w:t>
      </w:r>
      <w:r>
        <w:rPr>
          <w:rFonts w:hint="eastAsia"/>
          <w:sz w:val="28"/>
          <w:szCs w:val="28"/>
        </w:rPr>
        <w:t>坚持按照全面协调可持续的要求，从</w:t>
      </w:r>
      <w:r>
        <w:rPr>
          <w:rFonts w:hint="eastAsia"/>
          <w:sz w:val="28"/>
          <w:szCs w:val="28"/>
        </w:rPr>
        <w:t>城市</w:t>
      </w:r>
      <w:r>
        <w:rPr>
          <w:rFonts w:hint="eastAsia"/>
          <w:sz w:val="28"/>
          <w:szCs w:val="28"/>
        </w:rPr>
        <w:t>自身实际出发</w:t>
      </w:r>
      <w:r>
        <w:rPr>
          <w:rFonts w:hint="eastAsia"/>
          <w:sz w:val="28"/>
          <w:szCs w:val="28"/>
        </w:rPr>
        <w:t>，</w:t>
      </w:r>
      <w:r>
        <w:rPr>
          <w:rFonts w:hint="eastAsia"/>
          <w:sz w:val="28"/>
          <w:szCs w:val="28"/>
        </w:rPr>
        <w:t>深入挖掘城市的文化底蕴、精神力量，</w:t>
      </w:r>
      <w:r>
        <w:rPr>
          <w:rFonts w:hint="eastAsia"/>
          <w:sz w:val="28"/>
          <w:szCs w:val="28"/>
        </w:rPr>
        <w:t>以发展</w:t>
      </w:r>
      <w:r>
        <w:rPr>
          <w:rFonts w:hint="eastAsia"/>
          <w:sz w:val="28"/>
          <w:szCs w:val="28"/>
        </w:rPr>
        <w:t>特色文旅产</w:t>
      </w:r>
      <w:r>
        <w:rPr>
          <w:rFonts w:hint="eastAsia"/>
          <w:sz w:val="28"/>
          <w:szCs w:val="28"/>
        </w:rPr>
        <w:t>业为重点</w:t>
      </w:r>
      <w:r>
        <w:rPr>
          <w:rFonts w:hint="eastAsia"/>
          <w:sz w:val="28"/>
          <w:szCs w:val="28"/>
        </w:rPr>
        <w:t>，</w:t>
      </w:r>
      <w:r>
        <w:rPr>
          <w:rFonts w:hint="eastAsia"/>
          <w:sz w:val="28"/>
          <w:szCs w:val="28"/>
        </w:rPr>
        <w:t>讲好城市文化故事。</w:t>
      </w:r>
    </w:p>
    <w:sectPr w:rsidR="00FE431C" w:rsidSect="00FE431C">
      <w:footerReference w:type="default" r:id="rId24"/>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B6375" w:rsidRDefault="002B6375" w:rsidP="00FE431C">
      <w:r>
        <w:separator/>
      </w:r>
    </w:p>
  </w:endnote>
  <w:endnote w:type="continuationSeparator" w:id="0">
    <w:p w:rsidR="002B6375" w:rsidRDefault="002B6375" w:rsidP="00FE431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431C" w:rsidRDefault="00FE431C">
    <w:pPr>
      <w:pStyle w:val="a4"/>
    </w:pPr>
    <w:r>
      <w:pict>
        <v:shapetype id="_x0000_t202" coordsize="21600,21600" o:spt="202" path="m,l,21600r21600,l21600,xe">
          <v:stroke joinstyle="miter"/>
          <v:path gradientshapeok="t" o:connecttype="rect"/>
        </v:shapetype>
        <v:shape id="_x0000_s1026" type="#_x0000_t202" style="position:absolute;margin-left:0;margin-top:0;width:2in;height:2in;z-index:251659264;mso-wrap-style:none;mso-position-horizontal:center;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filled="f" stroked="f" strokeweight=".5pt">
          <v:textbox style="mso-fit-shape-to-text:t" inset="0,0,0,0">
            <w:txbxContent>
              <w:p w:rsidR="00FE431C" w:rsidRDefault="00FE431C">
                <w:pPr>
                  <w:pStyle w:val="a4"/>
                </w:pPr>
                <w:r>
                  <w:fldChar w:fldCharType="begin"/>
                </w:r>
                <w:r w:rsidR="002B6375">
                  <w:instrText xml:space="preserve"> PAGE  \* MERGEFORMAT </w:instrText>
                </w:r>
                <w:r>
                  <w:fldChar w:fldCharType="separate"/>
                </w:r>
                <w:r w:rsidR="00564130">
                  <w:rPr>
                    <w:noProof/>
                  </w:rPr>
                  <w:t>13</w:t>
                </w:r>
                <w: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B6375" w:rsidRDefault="002B6375" w:rsidP="00FE431C">
      <w:r>
        <w:separator/>
      </w:r>
    </w:p>
  </w:footnote>
  <w:footnote w:type="continuationSeparator" w:id="0">
    <w:p w:rsidR="002B6375" w:rsidRDefault="002B6375" w:rsidP="00FE431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662A6EC"/>
    <w:multiLevelType w:val="singleLevel"/>
    <w:tmpl w:val="A662A6EC"/>
    <w:lvl w:ilvl="0">
      <w:start w:val="4"/>
      <w:numFmt w:val="decimal"/>
      <w:suff w:val="nothing"/>
      <w:lvlText w:val="（%1）"/>
      <w:lvlJc w:val="left"/>
    </w:lvl>
  </w:abstractNum>
  <w:abstractNum w:abstractNumId="1">
    <w:nsid w:val="CB50DF8B"/>
    <w:multiLevelType w:val="singleLevel"/>
    <w:tmpl w:val="CB50DF8B"/>
    <w:lvl w:ilvl="0">
      <w:start w:val="1"/>
      <w:numFmt w:val="chineseCounting"/>
      <w:suff w:val="nothing"/>
      <w:lvlText w:val="（%1）"/>
      <w:lvlJc w:val="left"/>
      <w:rPr>
        <w:rFonts w:hint="eastAsia"/>
      </w:rPr>
    </w:lvl>
  </w:abstractNum>
  <w:abstractNum w:abstractNumId="2">
    <w:nsid w:val="CD8B1165"/>
    <w:multiLevelType w:val="singleLevel"/>
    <w:tmpl w:val="CD8B1165"/>
    <w:lvl w:ilvl="0">
      <w:start w:val="1"/>
      <w:numFmt w:val="chineseCounting"/>
      <w:suff w:val="nothing"/>
      <w:lvlText w:val="%1、"/>
      <w:lvlJc w:val="left"/>
      <w:rPr>
        <w:rFonts w:hint="eastAsia"/>
      </w:rPr>
    </w:lvl>
  </w:abstractNum>
  <w:abstractNum w:abstractNumId="3">
    <w:nsid w:val="0122126D"/>
    <w:multiLevelType w:val="singleLevel"/>
    <w:tmpl w:val="0122126D"/>
    <w:lvl w:ilvl="0">
      <w:start w:val="1"/>
      <w:numFmt w:val="decimal"/>
      <w:suff w:val="nothing"/>
      <w:lvlText w:val="（%1）"/>
      <w:lvlJc w:val="left"/>
      <w:pPr>
        <w:ind w:left="-60"/>
      </w:pPr>
    </w:lvl>
  </w:abstractNum>
  <w:abstractNum w:abstractNumId="4">
    <w:nsid w:val="25BA8224"/>
    <w:multiLevelType w:val="singleLevel"/>
    <w:tmpl w:val="25BA8224"/>
    <w:lvl w:ilvl="0">
      <w:start w:val="1"/>
      <w:numFmt w:val="chineseCounting"/>
      <w:suff w:val="nothing"/>
      <w:lvlText w:val="%1、"/>
      <w:lvlJc w:val="left"/>
      <w:rPr>
        <w:rFonts w:hint="eastAsia"/>
      </w:rPr>
    </w:lvl>
  </w:abstractNum>
  <w:abstractNum w:abstractNumId="5">
    <w:nsid w:val="50D4BC33"/>
    <w:multiLevelType w:val="singleLevel"/>
    <w:tmpl w:val="50D4BC33"/>
    <w:lvl w:ilvl="0">
      <w:start w:val="1"/>
      <w:numFmt w:val="decimal"/>
      <w:suff w:val="nothing"/>
      <w:lvlText w:val="（%1）"/>
      <w:lvlJc w:val="left"/>
    </w:lvl>
  </w:abstractNum>
  <w:num w:numId="1">
    <w:abstractNumId w:val="2"/>
  </w:num>
  <w:num w:numId="2">
    <w:abstractNumId w:val="1"/>
  </w:num>
  <w:num w:numId="3">
    <w:abstractNumId w:val="5"/>
  </w:num>
  <w:num w:numId="4">
    <w:abstractNumId w:val="0"/>
  </w:num>
  <w:num w:numId="5">
    <w:abstractNumId w:val="4"/>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420"/>
  <w:drawingGridVerticalSpacing w:val="156"/>
  <w:noPunctuationKerning/>
  <w:characterSpacingControl w:val="compressPunctuation"/>
  <w:hdrShapeDefaults>
    <o:shapedefaults v:ext="edit" spidmax="3074"/>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
  <w:docVars>
    <w:docVar w:name="commondata" w:val="eyJoZGlkIjoiZGU5ZjY2YjQ5YmM1ZmRhZWE4MTIyZTczOWE5YjY1ODcifQ=="/>
  </w:docVars>
  <w:rsids>
    <w:rsidRoot w:val="00E263B6"/>
    <w:rsid w:val="00017B72"/>
    <w:rsid w:val="000772AF"/>
    <w:rsid w:val="000D656F"/>
    <w:rsid w:val="002B6375"/>
    <w:rsid w:val="003553C8"/>
    <w:rsid w:val="00564130"/>
    <w:rsid w:val="00693A76"/>
    <w:rsid w:val="008E6F09"/>
    <w:rsid w:val="00915654"/>
    <w:rsid w:val="009E078E"/>
    <w:rsid w:val="00B71C88"/>
    <w:rsid w:val="00E263B6"/>
    <w:rsid w:val="00F150A9"/>
    <w:rsid w:val="00FE431C"/>
    <w:rsid w:val="010366F1"/>
    <w:rsid w:val="03B51841"/>
    <w:rsid w:val="06E12682"/>
    <w:rsid w:val="07783E64"/>
    <w:rsid w:val="0B9C1FE6"/>
    <w:rsid w:val="0D81130E"/>
    <w:rsid w:val="10580748"/>
    <w:rsid w:val="186F0DE0"/>
    <w:rsid w:val="1B9D1567"/>
    <w:rsid w:val="1D546C42"/>
    <w:rsid w:val="20D33AA3"/>
    <w:rsid w:val="2194368F"/>
    <w:rsid w:val="231766FE"/>
    <w:rsid w:val="234D084F"/>
    <w:rsid w:val="27813563"/>
    <w:rsid w:val="2933359D"/>
    <w:rsid w:val="293A1980"/>
    <w:rsid w:val="2B68468F"/>
    <w:rsid w:val="329830F5"/>
    <w:rsid w:val="33370D4F"/>
    <w:rsid w:val="34A37404"/>
    <w:rsid w:val="391112D0"/>
    <w:rsid w:val="3BCE1980"/>
    <w:rsid w:val="3D011321"/>
    <w:rsid w:val="3E6437E3"/>
    <w:rsid w:val="3F8E3517"/>
    <w:rsid w:val="410C3445"/>
    <w:rsid w:val="43867808"/>
    <w:rsid w:val="44981418"/>
    <w:rsid w:val="474000BA"/>
    <w:rsid w:val="477115E7"/>
    <w:rsid w:val="48026AE4"/>
    <w:rsid w:val="4A1E5F6E"/>
    <w:rsid w:val="4A3E6154"/>
    <w:rsid w:val="4A541411"/>
    <w:rsid w:val="4C65582D"/>
    <w:rsid w:val="5157430C"/>
    <w:rsid w:val="519B766B"/>
    <w:rsid w:val="527B24DD"/>
    <w:rsid w:val="534C4DB4"/>
    <w:rsid w:val="57AC65E2"/>
    <w:rsid w:val="5CE828C3"/>
    <w:rsid w:val="6013623A"/>
    <w:rsid w:val="626207F5"/>
    <w:rsid w:val="64992E54"/>
    <w:rsid w:val="6CA75E63"/>
    <w:rsid w:val="708E10E0"/>
    <w:rsid w:val="75E727FB"/>
    <w:rsid w:val="766A1FCF"/>
    <w:rsid w:val="7769232B"/>
    <w:rsid w:val="79ED33B0"/>
    <w:rsid w:val="7FD71CB2"/>
    <w:rsid w:val="7FD8484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E431C"/>
    <w:pPr>
      <w:widowControl w:val="0"/>
      <w:jc w:val="both"/>
    </w:pPr>
    <w:rPr>
      <w:rFonts w:asciiTheme="minorHAnsi" w:eastAsiaTheme="minorEastAsia" w:hAnsiTheme="minorHAnsi" w:cstheme="minorBidi"/>
      <w:kern w:val="2"/>
      <w:sz w:val="21"/>
      <w:szCs w:val="24"/>
    </w:rPr>
  </w:style>
  <w:style w:type="paragraph" w:styleId="3">
    <w:name w:val="heading 3"/>
    <w:basedOn w:val="a"/>
    <w:next w:val="a"/>
    <w:uiPriority w:val="9"/>
    <w:unhideWhenUsed/>
    <w:qFormat/>
    <w:rsid w:val="00FE431C"/>
    <w:pPr>
      <w:keepNext/>
      <w:keepLines/>
      <w:spacing w:before="120" w:after="120"/>
      <w:outlineLvl w:val="2"/>
    </w:pPr>
    <w:rPr>
      <w:rFonts w:eastAsia="黑体"/>
      <w:bCs/>
      <w:sz w:val="28"/>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qFormat/>
    <w:rsid w:val="00FE431C"/>
    <w:rPr>
      <w:sz w:val="18"/>
      <w:szCs w:val="18"/>
    </w:rPr>
  </w:style>
  <w:style w:type="paragraph" w:styleId="a4">
    <w:name w:val="footer"/>
    <w:basedOn w:val="a"/>
    <w:qFormat/>
    <w:rsid w:val="00FE431C"/>
    <w:pPr>
      <w:tabs>
        <w:tab w:val="center" w:pos="4153"/>
        <w:tab w:val="right" w:pos="8306"/>
      </w:tabs>
      <w:snapToGrid w:val="0"/>
      <w:jc w:val="left"/>
    </w:pPr>
    <w:rPr>
      <w:sz w:val="18"/>
    </w:rPr>
  </w:style>
  <w:style w:type="paragraph" w:styleId="a5">
    <w:name w:val="header"/>
    <w:basedOn w:val="a"/>
    <w:qFormat/>
    <w:rsid w:val="00FE431C"/>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6">
    <w:name w:val="Normal (Web)"/>
    <w:basedOn w:val="a"/>
    <w:qFormat/>
    <w:rsid w:val="00FE431C"/>
    <w:pPr>
      <w:spacing w:beforeAutospacing="1" w:afterAutospacing="1"/>
      <w:jc w:val="left"/>
    </w:pPr>
    <w:rPr>
      <w:rFonts w:cs="Times New Roman"/>
      <w:kern w:val="0"/>
      <w:sz w:val="24"/>
    </w:rPr>
  </w:style>
  <w:style w:type="character" w:styleId="a7">
    <w:name w:val="Strong"/>
    <w:basedOn w:val="a0"/>
    <w:qFormat/>
    <w:rsid w:val="00FE431C"/>
    <w:rPr>
      <w:b/>
    </w:rPr>
  </w:style>
  <w:style w:type="character" w:styleId="a8">
    <w:name w:val="Hyperlink"/>
    <w:basedOn w:val="a0"/>
    <w:qFormat/>
    <w:rsid w:val="00FE431C"/>
    <w:rPr>
      <w:color w:val="0000FF"/>
      <w:u w:val="single"/>
    </w:rPr>
  </w:style>
  <w:style w:type="paragraph" w:customStyle="1" w:styleId="a9">
    <w:name w:val="缩进"/>
    <w:basedOn w:val="a"/>
    <w:qFormat/>
    <w:rsid w:val="00FE431C"/>
    <w:pPr>
      <w:ind w:firstLineChars="200" w:firstLine="200"/>
    </w:pPr>
  </w:style>
  <w:style w:type="character" w:customStyle="1" w:styleId="Char">
    <w:name w:val="批注框文本 Char"/>
    <w:basedOn w:val="a0"/>
    <w:link w:val="a3"/>
    <w:qFormat/>
    <w:rsid w:val="00FE431C"/>
    <w:rPr>
      <w:rFonts w:asciiTheme="minorHAnsi" w:eastAsiaTheme="minorEastAsia" w:hAnsiTheme="minorHAnsi" w:cstheme="minorBidi"/>
      <w:kern w:val="2"/>
      <w:sz w:val="18"/>
      <w:szCs w:val="18"/>
    </w:rPr>
  </w:style>
  <w:style w:type="table" w:styleId="aa">
    <w:name w:val="Table Grid"/>
    <w:basedOn w:val="a1"/>
    <w:uiPriority w:val="59"/>
    <w:qFormat/>
    <w:rsid w:val="00564130"/>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17</Pages>
  <Words>710</Words>
  <Characters>4051</Characters>
  <Application>Microsoft Office Word</Application>
  <DocSecurity>0</DocSecurity>
  <Lines>33</Lines>
  <Paragraphs>9</Paragraphs>
  <ScaleCrop>false</ScaleCrop>
  <Company>WORKGROUP</Company>
  <LinksUpToDate>false</LinksUpToDate>
  <CharactersWithSpaces>4752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13</cp:revision>
  <dcterms:created xsi:type="dcterms:W3CDTF">2022-01-16T08:16:00Z</dcterms:created>
  <dcterms:modified xsi:type="dcterms:W3CDTF">2023-09-24T06:35:00Z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CF16F67DCE9F4A91861A7417A919A960_13</vt:lpwstr>
  </property>
</Properties>
</file>