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1BEE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徐州博物馆中的古钱币数学研究</w:t>
      </w:r>
    </w:p>
    <w:p w14:paraId="71657352">
      <w:pPr>
        <w:pStyle w:val="3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过程性</w:t>
      </w:r>
      <w:r>
        <w:rPr>
          <w:rFonts w:hint="eastAsia" w:ascii="黑体" w:hAnsi="黑体" w:eastAsia="黑体" w:cs="黑体"/>
          <w:sz w:val="44"/>
          <w:szCs w:val="44"/>
        </w:rPr>
        <w:t>报告</w:t>
      </w:r>
    </w:p>
    <w:p w14:paraId="0C0475CE">
      <w:pPr>
        <w:rPr>
          <w:rFonts w:hint="default" w:ascii="Times New Roman" w:hAnsi="Times New Roman" w:cs="Times New Roman" w:eastAsiaTheme="minorEastAsia"/>
        </w:rPr>
      </w:pPr>
    </w:p>
    <w:p w14:paraId="792B96B1">
      <w:pPr>
        <w:rPr>
          <w:rFonts w:hint="default" w:ascii="Times New Roman" w:hAnsi="Times New Roman" w:cs="Times New Roman" w:eastAsiaTheme="minorEastAsia"/>
        </w:rPr>
      </w:pPr>
    </w:p>
    <w:p w14:paraId="12874CE8">
      <w:pPr>
        <w:rPr>
          <w:rFonts w:hint="default" w:ascii="Times New Roman" w:hAnsi="Times New Roman" w:cs="Times New Roman" w:eastAsiaTheme="minorEastAsia"/>
        </w:rPr>
      </w:pPr>
    </w:p>
    <w:p w14:paraId="2929B981">
      <w:pPr>
        <w:rPr>
          <w:rFonts w:hint="default" w:ascii="Times New Roman" w:hAnsi="Times New Roman" w:cs="Times New Roman" w:eastAsiaTheme="minorEastAsia"/>
        </w:rPr>
      </w:pPr>
    </w:p>
    <w:p w14:paraId="628547C0">
      <w:pPr>
        <w:rPr>
          <w:rFonts w:hint="default" w:ascii="Times New Roman" w:hAnsi="Times New Roman" w:cs="Times New Roman" w:eastAsiaTheme="minorEastAsia"/>
        </w:rPr>
      </w:pPr>
    </w:p>
    <w:p w14:paraId="64080531">
      <w:pPr>
        <w:rPr>
          <w:rFonts w:hint="default" w:ascii="Times New Roman" w:hAnsi="Times New Roman" w:cs="Times New Roman" w:eastAsiaTheme="minorEastAsia"/>
        </w:rPr>
      </w:pPr>
    </w:p>
    <w:p w14:paraId="259AF2C4">
      <w:pPr>
        <w:rPr>
          <w:rFonts w:hint="default" w:ascii="Times New Roman" w:hAnsi="Times New Roman" w:cs="Times New Roman" w:eastAsiaTheme="minorEastAsia"/>
        </w:rPr>
      </w:pPr>
    </w:p>
    <w:p w14:paraId="31A12E8E">
      <w:pPr>
        <w:rPr>
          <w:rFonts w:hint="default" w:ascii="Times New Roman" w:hAnsi="Times New Roman" w:cs="Times New Roman" w:eastAsiaTheme="minorEastAsia"/>
        </w:rPr>
      </w:pPr>
    </w:p>
    <w:p w14:paraId="38ED6A4B">
      <w:pPr>
        <w:spacing w:line="480" w:lineRule="auto"/>
        <w:ind w:firstLine="1200" w:firstLineChars="400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78E1347A">
      <w:pPr>
        <w:spacing w:line="480" w:lineRule="auto"/>
        <w:ind w:firstLine="1200" w:firstLineChars="400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2B67D754">
      <w:pPr>
        <w:spacing w:line="480" w:lineRule="auto"/>
        <w:ind w:firstLine="1200" w:firstLineChars="400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63F9DC3D">
      <w:pPr>
        <w:spacing w:line="480" w:lineRule="auto"/>
        <w:jc w:val="center"/>
        <w:rPr>
          <w:rFonts w:hint="default" w:ascii="Times New Roman" w:hAnsi="Times New Roman" w:cs="Times New Roman" w:eastAsiaTheme="minorEastAsia"/>
          <w:lang w:val="en-US"/>
        </w:rPr>
      </w:pPr>
      <w:r>
        <w:rPr>
          <w:rFonts w:hint="default" w:ascii="Times New Roman" w:hAnsi="Times New Roman" w:cs="Times New Roman" w:eastAsiaTheme="minorEastAsia"/>
          <w:bCs/>
          <w:sz w:val="30"/>
          <w:szCs w:val="30"/>
        </w:rPr>
        <w:t>学    校：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    中国矿业大学附属中学</w:t>
      </w:r>
      <w:r>
        <w:rPr>
          <w:rFonts w:hint="eastAsia" w:ascii="Times New Roman" w:hAnsi="Times New Roman" w:cs="Times New Roman"/>
          <w:bCs/>
          <w:sz w:val="30"/>
          <w:szCs w:val="30"/>
          <w:u w:val="single"/>
          <w:lang w:val="en-US" w:eastAsia="zh-CN"/>
        </w:rPr>
        <w:t xml:space="preserve">   </w:t>
      </w:r>
    </w:p>
    <w:p w14:paraId="53DC9086">
      <w:pPr>
        <w:spacing w:line="480" w:lineRule="auto"/>
        <w:ind w:firstLine="2100" w:firstLineChars="700"/>
        <w:jc w:val="both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sz w:val="30"/>
          <w:szCs w:val="30"/>
        </w:rPr>
        <w:t>班    级：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  <w:t xml:space="preserve">  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    初三（2）班     </w:t>
      </w:r>
      <w:r>
        <w:rPr>
          <w:rFonts w:hint="eastAsia" w:ascii="Times New Roman" w:hAnsi="Times New Roman" w:cs="Times New Roman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</w:t>
      </w:r>
    </w:p>
    <w:p w14:paraId="497121F8">
      <w:pPr>
        <w:spacing w:line="480" w:lineRule="auto"/>
        <w:ind w:firstLine="2100" w:firstLineChars="700"/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</w:pPr>
      <w:r>
        <w:rPr>
          <w:rFonts w:hint="default" w:ascii="Times New Roman" w:hAnsi="Times New Roman" w:cs="Times New Roman" w:eastAsiaTheme="minorEastAsia"/>
          <w:bCs/>
          <w:sz w:val="30"/>
          <w:szCs w:val="30"/>
        </w:rPr>
        <w:t>主 持 人：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  <w:t xml:space="preserve"> 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  <w:t xml:space="preserve">陈乐轩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Cs/>
          <w:sz w:val="30"/>
          <w:szCs w:val="30"/>
          <w:u w:val="single"/>
        </w:rPr>
        <w:t xml:space="preserve">   </w:t>
      </w:r>
    </w:p>
    <w:p w14:paraId="13F02169">
      <w:pPr>
        <w:tabs>
          <w:tab w:val="left" w:pos="8287"/>
        </w:tabs>
        <w:spacing w:line="360" w:lineRule="auto"/>
        <w:jc w:val="left"/>
        <w:rPr>
          <w:rFonts w:hint="eastAsia" w:ascii="Times New Roman" w:hAnsi="Times New Roman" w:cs="Times New Roman" w:eastAsiaTheme="minorEastAsia"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sz w:val="30"/>
          <w:szCs w:val="30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30"/>
          <w:szCs w:val="30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 w:eastAsiaTheme="minorEastAsia"/>
          <w:sz w:val="30"/>
          <w:szCs w:val="30"/>
        </w:rPr>
        <w:t>指导老师：</w:t>
      </w:r>
      <w:r>
        <w:rPr>
          <w:rFonts w:hint="default" w:ascii="Times New Roman" w:hAnsi="Times New Roman" w:cs="Times New Roman" w:eastAsiaTheme="minorEastAsia"/>
          <w:b w:val="0"/>
          <w:bCs w:val="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bCs w:val="0"/>
          <w:sz w:val="30"/>
          <w:szCs w:val="30"/>
          <w:u w:val="single"/>
          <w:lang w:val="en-US" w:eastAsia="zh-CN"/>
        </w:rPr>
        <w:t xml:space="preserve">                 张欣       </w:t>
      </w:r>
      <w:r>
        <w:rPr>
          <w:rFonts w:hint="eastAsia" w:ascii="Times New Roman" w:hAnsi="Times New Roman" w:cs="Times New Roman"/>
          <w:b w:val="0"/>
          <w:bCs w:val="0"/>
          <w:sz w:val="30"/>
          <w:szCs w:val="3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bCs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u w:val="single"/>
        </w:rPr>
        <w:t xml:space="preserve"> </w:t>
      </w:r>
    </w:p>
    <w:p w14:paraId="527A986C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4C82A295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2902092D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67FEAF11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4ED32BA2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2AC89D72">
      <w:pPr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0"/>
          <w:szCs w:val="30"/>
          <w:lang w:val="en-US" w:eastAsia="zh-CN" w:bidi="ar-SA"/>
          <w:woUserID w:val="1"/>
        </w:rPr>
      </w:pPr>
    </w:p>
    <w:p w14:paraId="579A31CB">
      <w:pPr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br w:type="page"/>
      </w:r>
    </w:p>
    <w:p w14:paraId="66A904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一、研究准备与数字测量阶段（2 月 9 日 —2 月 15 日）</w:t>
      </w:r>
    </w:p>
    <w:p w14:paraId="79BC1E6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本阶段核心任务为文献调研、软件筹备、测量方案设计及核心展品数据采集，建立原始数据库。</w:t>
      </w:r>
    </w:p>
    <w:p w14:paraId="7C23904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（一）文献调研与数据筛选（2 月 9 日）</w:t>
      </w:r>
    </w:p>
    <w:p w14:paraId="4446E93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登录徐州博物馆官网下载馆藏文献，筛选有明确出土信息、尺寸重量记录的展品 32 枚（西汉半两钱 18 枚、北宋钱币 10 枚、其他朝代 4 枚）；通过中国知网检索核心学术文献，摘录翻砂法收缩率（1.2%—1.5%）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统计 2022-2024 年徐州中考数学考点分布（数与代数 42%、图形与几何 38%、统计概率 20%）；最终确定 13 枚核心研究对象（西汉半两钱 7 枚、北宋钱币 6 枚，含母钱 1 枚、子钱 3 枚）。</w:t>
      </w:r>
    </w:p>
    <w:p w14:paraId="3FE1487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（二）数字测量软件筹备与校准（2 月 10 日）</w:t>
      </w:r>
    </w:p>
    <w:p w14:paraId="6CEDBE6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安装 ImageJ 1.54f、AutoCAD 2024 及电子秤数据同步软件，配备高分辨率扫描仪、笔记本电脑等设备。用 10mm、20mm、30mm 标准量块校准 ImageJ，误差≤0.01mm；验证 AutoCAD 标准图形导入精度，差值≤0.02mm；通过官方教程完成软件操作训练。</w:t>
      </w:r>
    </w:p>
    <w:p w14:paraId="1F1842C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（三）测量方案与数据记录表设计（2 月 11 日）</w:t>
      </w:r>
    </w:p>
    <w:p w14:paraId="73F1700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规划标准化测量流程：获取展品高清影像与三维扫描模型，按 “导入→校准→测量→记录→导出” 执行；设计含 10 个栏目的 Excel 数据记录表，设置自动计算平均值功能；采取电脑密码保护、文件夹加密、移动硬盘分区备份等数据安全措施。</w:t>
      </w:r>
    </w:p>
    <w:p w14:paraId="40FA87C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（四）核心展品数字测量（2 月 12 日 —2 月 15 日）</w:t>
      </w:r>
    </w:p>
    <w:p w14:paraId="553C263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2月12—13日完成设备检查、软件调试及模拟测量，优化参数（亮度 80、对比度 60）；2 月 14 日正式测量，每枚钱币外圆直径测量 5 次（夹角 72°）、方孔边长横向纵向各测 5 次，厚度采用影像测量与三维模型交叉验证（误差≤0.03mm），重量结合馆藏记录与三维模型体积推导（铜密度 8.9g/cm³）；2 月 15 日整理数据，剔除异常值，统一单位，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存入电脑。</w:t>
      </w:r>
    </w:p>
    <w:p w14:paraId="1659BE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二、分项研究过程（2 月 16 日 —2 月 24 日）</w:t>
      </w:r>
    </w:p>
    <w:p w14:paraId="71C9D83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本阶段基于原始数据库，开展数与代数、图形与几何、统计概率类问题研究，构建数学模型，探究古钱币与初中数学知识的内在联系。</w:t>
      </w:r>
    </w:p>
    <w:p w14:paraId="7B9489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（一）数与代数类问题研究（2 月 16 日 —2 月 18 日）</w:t>
      </w:r>
    </w:p>
    <w:p w14:paraId="283C6FC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2" w:firstLineChars="200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1. 铸币收缩率与一次函数模型</w:t>
      </w:r>
    </w:p>
    <w:p w14:paraId="026053C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研究目标：基于宋代母钱与子钱直径数据，计算翻砂铸造收缩率，构建一次函数模型，探究函数思想在铸造工艺中的应用。</w:t>
      </w:r>
    </w:p>
    <w:p w14:paraId="5C91BA7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数据提取：选取宋代母钱 S-016 与 3 枚子钱（S-015、S-017、S-018），直径测量数据如下：</w:t>
      </w:r>
    </w:p>
    <w:tbl>
      <w:tblPr>
        <w:tblStyle w:val="12"/>
        <w:tblW w:w="0" w:type="auto"/>
        <w:tblInd w:w="7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42"/>
        <w:gridCol w:w="1600"/>
        <w:gridCol w:w="2705"/>
        <w:gridCol w:w="1724"/>
      </w:tblGrid>
      <w:tr w14:paraId="1A49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9E6DF4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钱币类型</w:t>
            </w:r>
          </w:p>
        </w:tc>
        <w:tc>
          <w:tcPr>
            <w:tcW w:w="160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2A17E3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展品编号</w:t>
            </w:r>
          </w:p>
        </w:tc>
        <w:tc>
          <w:tcPr>
            <w:tcW w:w="2705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24766E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5 次直径测量值（mm）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E43449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平均值（mm）</w:t>
            </w:r>
          </w:p>
        </w:tc>
      </w:tr>
      <w:tr w14:paraId="5E33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154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FB135B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母钱</w:t>
            </w:r>
          </w:p>
        </w:tc>
        <w:tc>
          <w:tcPr>
            <w:tcW w:w="160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E850D5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S-016</w:t>
            </w:r>
          </w:p>
        </w:tc>
        <w:tc>
          <w:tcPr>
            <w:tcW w:w="2705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6738B6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25.12、25.14、25.16、25.13、25.15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ADB544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25.14</w:t>
            </w:r>
          </w:p>
        </w:tc>
      </w:tr>
      <w:tr w14:paraId="56D91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2A8CD8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子钱 1</w:t>
            </w:r>
          </w:p>
        </w:tc>
        <w:tc>
          <w:tcPr>
            <w:tcW w:w="160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BA8578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S-015</w:t>
            </w:r>
          </w:p>
        </w:tc>
        <w:tc>
          <w:tcPr>
            <w:tcW w:w="2705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6679CE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24.78、24.80、24.82、24.79、24.81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156CEA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24.80</w:t>
            </w:r>
          </w:p>
        </w:tc>
      </w:tr>
      <w:tr w14:paraId="1909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D8AF5A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子钱 2</w:t>
            </w:r>
          </w:p>
        </w:tc>
        <w:tc>
          <w:tcPr>
            <w:tcW w:w="160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767174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S-017</w:t>
            </w:r>
          </w:p>
        </w:tc>
        <w:tc>
          <w:tcPr>
            <w:tcW w:w="2705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09CDE5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24.76、24.78、24.80、24.77、24.79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5CDAD9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24.78</w:t>
            </w:r>
          </w:p>
        </w:tc>
      </w:tr>
      <w:tr w14:paraId="2AE1C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2" w:hRule="atLeast"/>
        </w:trPr>
        <w:tc>
          <w:tcPr>
            <w:tcW w:w="1542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575692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子钱 3</w:t>
            </w:r>
          </w:p>
        </w:tc>
        <w:tc>
          <w:tcPr>
            <w:tcW w:w="160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C2CC8B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S-018</w:t>
            </w:r>
          </w:p>
        </w:tc>
        <w:tc>
          <w:tcPr>
            <w:tcW w:w="2705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B20713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24.80、24.82、24.84、24.81、24.83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978BCB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24.82</w:t>
            </w:r>
          </w:p>
        </w:tc>
      </w:tr>
    </w:tbl>
    <w:p w14:paraId="0609296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</w:p>
    <w:p w14:paraId="50C3849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收缩率计算：3 枚子钱平均直径为 (24.80+24.78+24.82)/3=24.80mm，根据公式收缩率 </w:t>
      </w:r>
      <w:r>
        <w:rPr>
          <w:rFonts w:hint="default" w:ascii="Times New Roman" w:hAnsi="Times New Roman" w:cs="Times New Roman" w:eastAsiaTheme="minorEastAsia"/>
          <w:i/>
          <w:iCs/>
          <w:sz w:val="24"/>
          <w:szCs w:val="24"/>
        </w:rPr>
        <w:t>k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(母钱直径－子钱平均直径)/ 母钱直径 ×100%，</w:t>
      </w:r>
    </w:p>
    <w:p w14:paraId="7323E3D6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代入得 </w:t>
      </w:r>
      <w:r>
        <w:rPr>
          <w:rFonts w:hint="default" w:ascii="Times New Roman" w:hAnsi="Times New Roman" w:cs="Times New Roman" w:eastAsiaTheme="minorEastAsia"/>
          <w:i/>
          <w:iCs/>
          <w:sz w:val="24"/>
          <w:szCs w:val="24"/>
        </w:rPr>
        <w:t>k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(25.14-24.80)/25.14×100%≈1.35%，与文献记载的宋代铸币收缩率（1.2%-1.5%）一致，误差仅 0.02%，数据可靠性高。</w:t>
      </w:r>
    </w:p>
    <w:p w14:paraId="56F193A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函数模型构建：设子钱直径为 x（mm），母钱直径为 y（mm），由 “母钱直径 = 子钱直径 ÷(1－收缩率)”，代入 </w:t>
      </w:r>
      <w:r>
        <w:rPr>
          <w:rFonts w:hint="default" w:ascii="Times New Roman" w:hAnsi="Times New Roman" w:cs="Times New Roman" w:eastAsiaTheme="minorEastAsia"/>
          <w:i/>
          <w:iCs/>
          <w:sz w:val="24"/>
          <w:szCs w:val="24"/>
        </w:rPr>
        <w:t>k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1.35%，推导得 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x/(1-0.0135)≈1.0137x，构建一次函数模型 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1.0137x。</w:t>
      </w:r>
    </w:p>
    <w:p w14:paraId="0F09724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37" w:leftChars="208" w:firstLine="0" w:firstLineChars="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模型验证：将 3 枚子钱直径代入模型，子钱 1（x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24.80mm）</w:t>
      </w:r>
    </w:p>
    <w:p w14:paraId="7B07C76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37" w:leftChars="208" w:firstLine="0" w:firstLineChars="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得 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1.0137×24.80≈25.14mm，与母钱实际直径完全一致；</w:t>
      </w:r>
    </w:p>
    <w:p w14:paraId="6A0BA83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37" w:leftChars="208" w:firstLine="0" w:firstLineChars="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子钱 2（x=24.78mm）得 y≈25.12mm，误差≤0.02mm；</w:t>
      </w:r>
    </w:p>
    <w:p w14:paraId="4C282BF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37" w:leftChars="208" w:firstLine="0" w:firstLineChars="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子钱 3（x=24.82mm）得 y≈25.16mm，与母钱测量数据吻合。</w:t>
      </w:r>
    </w:p>
    <w:p w14:paraId="7A3BDF0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结论：宋代母钱与子钱的直径满足一次函数关系 y=1.0137x，该模型可准确反映翻砂铸造的收缩规律，体现了函数思想在古代手工业中的实际应用。</w:t>
      </w:r>
    </w:p>
    <w:p w14:paraId="2A2EE59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 钱币数量与重量的方程不等式模型</w:t>
      </w:r>
    </w:p>
    <w:p w14:paraId="28E5289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研究目标：结合北洞山楚王墓出土半两钱总数与总重量，建立方程与不等式模型，求解新币与旧币的数量范围，体会方程与不等式的实际应用价值。</w:t>
      </w:r>
    </w:p>
    <w:p w14:paraId="67012B0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已知条件梳理：北洞山楚王墓出土半两钱 52640 枚，总重 207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kg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207000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g，新币重量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≥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5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g（取平均 6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g），旧币重量＜5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g（取平均 3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g）。</w:t>
      </w:r>
    </w:p>
    <w:p w14:paraId="1DC781F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变量设定：设新币 x 枚，旧币 y 枚，约束条件为：</w:t>
      </w:r>
    </w:p>
    <w:p w14:paraId="4A72CDC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a. 总数量约束：x+y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52640；</w:t>
      </w:r>
    </w:p>
    <w:p w14:paraId="1EB9CA1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b. 总重量约束：6x+3y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≤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207000；</w:t>
      </w:r>
    </w:p>
    <w:p w14:paraId="4BD2592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c. 非负约束：x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≥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0，y≥0。</w:t>
      </w:r>
    </w:p>
    <w:p w14:paraId="75E8A40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方程求解：由 x+y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52640 得 y=52640－x，代入总重量约束，化简得 6x+3 (52640-x)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≤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207000，计算得 3x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≤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49080，x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≤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16360，即新币最多 16360 枚，旧币最少 52640－16360=36280 枚。</w:t>
      </w:r>
    </w:p>
    <w:p w14:paraId="5759247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合理性验证：当 x=16360、y=36280 时，总重量 = 16360×6+36280×3=207000g，与实测总重一致，模型成立。</w:t>
      </w:r>
    </w:p>
    <w:p w14:paraId="1A549C7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拓展建模：考虑铸造误差与流通磨损，修正新币平均重量 5.0-7.0g，旧币平均重量 2.5-3.5g。取下限：5.5x+2.5y≤207000，解得 x≤25133；取上限：6.5x+3.5y≤207000，解得 x≥7587。最终新币数量范围 7587－25133 枚，旧币数量范围 27507－45053 枚，模型更贴合实际。</w:t>
      </w:r>
    </w:p>
    <w:p w14:paraId="1B9EACC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结论：通过方程与不等式模型，可精准测算出土钱币中不同重量等级的数量范围，体现了代数工具在历史文物数据分析中的应用价值，为考古学研究提供数学支撑。</w:t>
      </w:r>
    </w:p>
    <w:p w14:paraId="222E82C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（二）图形与几何类问题研究（2 月 19 日 —2 月 22 日）</w:t>
      </w:r>
    </w:p>
    <w:p w14:paraId="1DBE0DD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 钱币相似模型</w:t>
      </w:r>
    </w:p>
    <w:p w14:paraId="0DF25F1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研究目标：选取两枚不同尺寸的同类型钱币，判定图形相似性，应用相似性质计算重量比，体会相似思想在文物研究中的应用。</w:t>
      </w:r>
    </w:p>
    <w:p w14:paraId="2EB1648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样本选取与数据提取：选取 S-009（熙宁重宝）与 S-011（熙宁重宝），核心数据如下：</w:t>
      </w:r>
    </w:p>
    <w:tbl>
      <w:tblPr>
        <w:tblStyle w:val="12"/>
        <w:tblW w:w="0" w:type="auto"/>
        <w:tblInd w:w="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78"/>
        <w:gridCol w:w="1984"/>
        <w:gridCol w:w="1931"/>
        <w:gridCol w:w="1636"/>
        <w:gridCol w:w="1724"/>
      </w:tblGrid>
      <w:tr w14:paraId="7EFF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78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00C509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展品编号</w:t>
            </w:r>
          </w:p>
        </w:tc>
        <w:tc>
          <w:tcPr>
            <w:tcW w:w="19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EA3215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外圆直径（mm）</w:t>
            </w:r>
          </w:p>
        </w:tc>
        <w:tc>
          <w:tcPr>
            <w:tcW w:w="193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436D7C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方孔边长（mm）</w:t>
            </w:r>
          </w:p>
        </w:tc>
        <w:tc>
          <w:tcPr>
            <w:tcW w:w="1636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31634A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厚度（mm）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EB3B1B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实测重量（g）</w:t>
            </w:r>
          </w:p>
        </w:tc>
      </w:tr>
      <w:tr w14:paraId="34DC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78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8EEB05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S-009</w:t>
            </w:r>
          </w:p>
        </w:tc>
        <w:tc>
          <w:tcPr>
            <w:tcW w:w="19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3852B6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33.02</w:t>
            </w:r>
          </w:p>
        </w:tc>
        <w:tc>
          <w:tcPr>
            <w:tcW w:w="193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239C80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7.01</w:t>
            </w:r>
          </w:p>
        </w:tc>
        <w:tc>
          <w:tcPr>
            <w:tcW w:w="1636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ABA1EE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1.48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58E37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6.81</w:t>
            </w:r>
          </w:p>
        </w:tc>
      </w:tr>
      <w:tr w14:paraId="6B00C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78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CE9792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S-011</w:t>
            </w:r>
          </w:p>
        </w:tc>
        <w:tc>
          <w:tcPr>
            <w:tcW w:w="198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51311A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32.10</w:t>
            </w:r>
          </w:p>
        </w:tc>
        <w:tc>
          <w:tcPr>
            <w:tcW w:w="193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E78B5E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6.75</w:t>
            </w:r>
          </w:p>
        </w:tc>
        <w:tc>
          <w:tcPr>
            <w:tcW w:w="1636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51FB8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1.42</w:t>
            </w:r>
          </w:p>
        </w:tc>
        <w:tc>
          <w:tcPr>
            <w:tcW w:w="1724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8A1AD4"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6.53</w:t>
            </w:r>
          </w:p>
        </w:tc>
      </w:tr>
    </w:tbl>
    <w:p w14:paraId="2053375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</w:p>
    <w:p w14:paraId="29B3B51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相似性判定：</w:t>
      </w:r>
    </w:p>
    <w:p w14:paraId="01393C2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a. 外圆相似性：对应角均为 360°，直径比例 33.02:32.10≈1.0287，满足相似定义；</w:t>
      </w:r>
    </w:p>
    <w:p w14:paraId="16577E58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b. 方孔相似性：均为正方形，对应角 90° 相等，边长比例 7.01:6.75≈1.0385，满足相似定义；</w:t>
      </w:r>
    </w:p>
    <w:p w14:paraId="436C507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c. 整体相似性：方孔与外圆圆心重合，对应边比例误差≤1%，厚度比例 1.48:1.42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1.0423，与直径比例一致，整体图形近似相似（相似比 k≈1.035）。</w:t>
      </w:r>
    </w:p>
    <w:p w14:paraId="0CCB579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相似性质应用：相似图形体积比 = 相似比 ³，铜密度相同则重量比 = 体积比，故重量比≈(1.035)³≈1.108。实测重量比 6.81:6.53≈1.0429，误差约 6.2%，原因包括流通磨损、铸造工艺差异、方孔圆角影响。</w:t>
      </w:r>
    </w:p>
    <w:p w14:paraId="0BC75256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修正模型：假设 S-011 磨损导致重量减少 5%，修正后重量比 = 6.81:(6.53÷0.95)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0.991，与理论重量比误差缩小至 10.5%，验证了相似模型的有效性。</w:t>
      </w:r>
    </w:p>
    <w:p w14:paraId="6A905A8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结论：同类型古钱币的 “外圆 - 方孔” 结构近似相似，相似性质可用于重量估算与工艺标准化分析，为文物修复与仿制提供数学依据。</w:t>
      </w:r>
    </w:p>
    <w:p w14:paraId="432E9B8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（三）统计概率类问题研究（2 月 23 日 —2 月 24 日）</w:t>
      </w:r>
    </w:p>
    <w:p w14:paraId="4CC688C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 钱币抽取的组合概率模型</w:t>
      </w:r>
    </w:p>
    <w:p w14:paraId="6563C48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研究目标：设计两类概率问题，计算特定事件概率，掌握组合与排列计算方法，体会古典概型的应用场景。</w:t>
      </w:r>
    </w:p>
    <w:p w14:paraId="741E84A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组合概率问题：选取 4 类古钱币（A - 战国秦半两、B - 秦朝半两、C - 吕后半两、D - 文帝半两），随机抽取 2 枚，求抽到 A 和 D 的概率。样本空间组合数 C (4,2)=6 种（AB、AC、AD、BC、BD、CD），事件 “抽到 A 和 D” 含 1 种组合，概率 P=1/6。</w:t>
      </w:r>
    </w:p>
    <w:p w14:paraId="0039FC30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实验验证：通过 100 次实物模拟排列实验，成功实现 32 次，频率 0.32，与理论概率 0.3 误差较小，模型有效。</w:t>
      </w:r>
    </w:p>
    <w:p w14:paraId="25A6CD4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结论：组合与排列概率模型可用于古钱币抽样研究与陈列设计，为文物管理提供数学支持，契合中考概率计算核心考点。</w:t>
      </w:r>
    </w:p>
    <w:p w14:paraId="52761A7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 官铸与私铸钱币的方差分析模型</w:t>
      </w:r>
    </w:p>
    <w:p w14:paraId="7C911B8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研究目标：对比官铸与私铸半两钱重量数据，计算方差，分析重量波动差异，理解方差与数据稳定性的关系。</w:t>
      </w:r>
    </w:p>
    <w:p w14:paraId="36D65FA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数据选取：5 枚官铸半两钱重量（g）：3.2、3.7、4.1、3.7、4.3；5 枚私铸半两钱重量（g）：2.8、3.9、4.5、3.0、4.8。</w:t>
      </w:r>
    </w:p>
    <w:p w14:paraId="36552FF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平均数计算：官铸平均数</w:t>
      </w:r>
      <w:r>
        <w:rPr>
          <w:rFonts w:hint="default" w:ascii="Times New Roman" w:hAnsi="Times New Roman" w:cs="Times New Roman" w:eastAsiaTheme="minorEastAsia"/>
          <w:position w:val="-28"/>
          <w:sz w:val="24"/>
          <w:szCs w:val="24"/>
        </w:rPr>
        <w:object>
          <v:shape id="_x0000_i1025" o:spt="75" type="#_x0000_t75" style="height:34pt;width:5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=(3.2+3.7+4.1+3.7+4.3)/5=3.8g；私铸平均数</w:t>
      </w:r>
      <w:r>
        <w:rPr>
          <w:rFonts w:hint="default" w:ascii="Times New Roman" w:hAnsi="Times New Roman" w:cs="Times New Roman" w:eastAsiaTheme="minorEastAsia"/>
          <w:position w:val="-28"/>
          <w:sz w:val="24"/>
          <w:szCs w:val="24"/>
        </w:rPr>
        <w:object>
          <v:shape id="_x0000_i1026" o:spt="75" type="#_x0000_t75" style="height:34pt;width:6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=(2.8+3.9+4.5+3.0+4.8)/5=3.8g。</w:t>
      </w:r>
    </w:p>
    <w:p w14:paraId="2E0B9D3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方差计算：根据方差公式</w:t>
      </w:r>
      <w:r>
        <w:rPr>
          <w:rFonts w:hint="default" w:ascii="Times New Roman" w:hAnsi="Times New Roman" w:cs="Times New Roman" w:eastAsiaTheme="minorEastAsia"/>
          <w:position w:val="-24"/>
          <w:sz w:val="24"/>
          <w:szCs w:val="24"/>
        </w:rPr>
        <w:object>
          <v:shape id="_x0000_i1027" o:spt="75" type="#_x0000_t75" style="height:34pt;width:8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，</w:t>
      </w:r>
    </w:p>
    <w:p w14:paraId="7E964E4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官铸方差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：</w:t>
      </w:r>
    </w:p>
    <w:p w14:paraId="16F4436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60"/>
          <w:sz w:val="24"/>
          <w:szCs w:val="24"/>
        </w:rPr>
        <w:object>
          <v:shape id="_x0000_i1028" o:spt="75" type="#_x0000_t75" style="height:66pt;width:34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 w14:paraId="24BC5366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私铸方差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：</w:t>
      </w:r>
    </w:p>
    <w:p w14:paraId="402517B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center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position w:val="-60"/>
          <w:sz w:val="24"/>
          <w:szCs w:val="24"/>
        </w:rPr>
        <w:object>
          <v:shape id="_x0000_i1029" o:spt="75" type="#_x0000_t75" style="height:66pt;width:34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 w14:paraId="6CAC738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结果分析：官铸钱币方差（0.14）远小于私铸钱币方差（0.63），说明官铸钱币重量波动更小，工艺更标准化，与 “官铸严谨、私铸粗糙” 的历史记载相符。</w:t>
      </w:r>
    </w:p>
    <w:p w14:paraId="68798A4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结论：方差分析模型可用于古钱币工艺水平评价，为考古学判定钱币铸造属性（官铸 / 私铸）提供量化依据，深化对统计量实际意义的理解。</w:t>
      </w:r>
    </w:p>
    <w:p w14:paraId="1D904F4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360" w:lineRule="auto"/>
        <w:textAlignment w:val="auto"/>
        <w:rPr>
          <w:rFonts w:hint="default" w:ascii="Times New Roman" w:hAnsi="Times New Roman" w:cs="Times New Roman" w:eastAsiaTheme="minorEastAsia"/>
          <w:sz w:val="32"/>
          <w:szCs w:val="32"/>
        </w:rPr>
      </w:pPr>
      <w:r>
        <w:rPr>
          <w:rFonts w:hint="default" w:ascii="Times New Roman" w:hAnsi="Times New Roman" w:cs="Times New Roman" w:eastAsiaTheme="minorEastAsia"/>
          <w:sz w:val="32"/>
          <w:szCs w:val="32"/>
        </w:rPr>
        <w:t>三、中考题型设计与探究实验开发（2 月 25 日 —2 月 28 日）</w:t>
      </w:r>
    </w:p>
    <w:p w14:paraId="1A18F4D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（一）中考题型设计（2 月 25 日 —2 月 26 日）</w:t>
      </w:r>
    </w:p>
    <w:p w14:paraId="1F30994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 基础题设计（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道）</w:t>
      </w:r>
    </w:p>
    <w:p w14:paraId="142E172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考点覆盖：聚焦徐州中考数学基础考点，包括实数运算、圆的周长与面积计算、方差计算、组合概率、排列概率基础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个考点，每个考点设计 1 道题目，确保基础考点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充分考察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。</w:t>
      </w:r>
    </w:p>
    <w:p w14:paraId="101754B8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题型特征：每道题步骤不超过 3 步，题干情境源自古钱币研究数据，数据简洁易算，难度与中考基础题一致（分值 3-4 分）。典型例题如下：</w:t>
      </w:r>
    </w:p>
    <w:p w14:paraId="4C24B24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例题 1（实数运算）：徐州博物馆藏秦半两钱的标准重量为十二铢，一铢约 0.65 克，某出土半两钱实测重量为 6.2 克，求该钱币比标准重量轻多少克？（答案：12×0.65-6.2=7.8-6.2=1.6 克）</w:t>
      </w:r>
    </w:p>
    <w:p w14:paraId="7F23CCA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（圆的周长与面积）：熙宁重宝的外圆直径 3.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3cm，求该圆的周长和面积（π 取 3.14）。（答案：周长 = 3.14×3.3=10.362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cm，面积 = 3.14×(3.3/2)²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8.55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cm²）</w:t>
      </w:r>
    </w:p>
    <w:p w14:paraId="1E28338F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（方差计算）：5 枚官铸半两钱的重量分别为 3.2g、3.7g、4.1g、3.7g、4.3g，计算这组数据的方差（结果保留两位小数）。（答案：方差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0.14）</w:t>
      </w:r>
    </w:p>
    <w:p w14:paraId="4C90704E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（组合概率）：从战国秦半两、秦朝半两、吕后半两、文帝半两 4 类古钱币中随机抽取 2 枚，求抽到战国秦半两和文帝半两的概率。（答案：1/6）</w:t>
      </w:r>
    </w:p>
    <w:p w14:paraId="146E48C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题干设计原则：每个题目均包含古钱币文化背景描述，如 “徐州博物馆藏某西汉半两钱”“北宋熙宁重宝是宋代重要钱币”，在考查数学知识的同时渗透文化教育。</w:t>
      </w:r>
    </w:p>
    <w:p w14:paraId="52F5D15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 综合题设计（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道）</w:t>
      </w:r>
    </w:p>
    <w:p w14:paraId="1A499BA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考点覆盖：聚焦中考核心综合考点，包括动态几何与概率综合、统计与不等式综合、相似三角形与函数综合、统计推断与误差分析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个考点，每个考点设计 1 道题目，融合 2—3 个知识点（分值 6－10 分）。</w:t>
      </w:r>
    </w:p>
    <w:p w14:paraId="61F8DF36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题型特征：每道题步骤控制在 5—8 步，题干情境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较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复杂，数据贴近实测值，难度与徐州中考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中档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题一致。典型例题如下：</w:t>
      </w:r>
    </w:p>
    <w:p w14:paraId="2CA23E55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（动态几何与概率综合）：将一枚熙宁重宝（外圆半径 1.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cm，方孔边长 0.7cm）放在平面直角坐标系中，圆心在原点，方孔顶点在坐标轴上。若随机向圆内投一点，求该点落在方孔内的概率（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保留π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）。（答案：方孔面积 = 0.7×0.7=0.49cm²，圆面积 = 1.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²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π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=3.24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cm²，概率≈0.49÷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3.2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4π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=49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/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324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π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）</w:t>
      </w:r>
    </w:p>
    <w:p w14:paraId="1797419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（统计与不等式综合）：北洞山楚王墓出土的半两钱中，重量在 2.1-5.0g 的钱币占 66.5%，重量≥5.1g 的有 5640 枚，求该墓出土半两钱的总数至少为多少枚（结果取整数）。（答案：设总数为 n，(1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－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66.5%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－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22.8%) n ≥ 5640 → 10.7% n ≥ 5640 → n ≥ 52710，故至少 52710 枚）</w:t>
      </w:r>
    </w:p>
    <w:p w14:paraId="58403E8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例题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（相似三角形与函数综合）：两枚熙宁重宝的外圆直径比为 1.03:1，已知较大钱币的重量为 6.81g，假设两枚钱币相似（体积比 = 相似比³），求较小钱币的理论重量（结果保留两位小数）。（答案：相似比 = 1/1.03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0.9709，体积比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0.9709³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0.914，理论重量 = 6.81×0.914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6.22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g）</w:t>
      </w:r>
    </w:p>
    <w:p w14:paraId="3602E54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解题步骤设计：每道综合题均提供详细解题步骤，分步骤标注考点，帮助学生梳理解题思路，如例题 1 标注 “考点：一次函数、圆的面积公式、比例关系”。</w:t>
      </w:r>
    </w:p>
    <w:p w14:paraId="6C90F66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sz w:val="28"/>
          <w:szCs w:val="28"/>
        </w:rPr>
        <w:t>（三）探究实验开发（2 月 28 日）</w:t>
      </w:r>
    </w:p>
    <w:p w14:paraId="477B7C6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开发 2 个探究实验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见附表）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：</w:t>
      </w:r>
    </w:p>
    <w:p w14:paraId="7AC62740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铸币收缩率数字测量与一次函数建模：使用 Image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J 软件测量母钱与子钱高清影像直径，计算收缩率，构建函数模型，对接中考 “一次函数应用题” 考点。</w:t>
      </w:r>
    </w:p>
    <w:p w14:paraId="4B6233AE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古钱币重量分布统计与方差分析：用 Excel 处理半两钱重量数据，计算加权平均数与方差，对比官铸与私铸差异，对接中考 “统计图表、方差计算” 考点。</w:t>
      </w:r>
    </w:p>
    <w:p w14:paraId="6CECF7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360" w:lineRule="auto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四、研究报告撰写与完善（2 月 29 日 —3 月 2 日）</w:t>
      </w:r>
    </w:p>
    <w:p w14:paraId="727EF40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按学术报告规范搭建框架，包括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4"/>
          <w:szCs w:val="24"/>
        </w:rPr>
        <w:t>研究基础、研究过程、数学知识探究、实验设计、中考适配、研究结论、参考文献等章节。撰写核心内容，插入统计图表、操作截图等，确保数据准确、逻辑清晰。经自我审核与导师审核，补充函数模型自变量取值范围，完善动态几何证明过程，统一格式（宋体、正文小四、标题黑体四号、1.5 倍行距）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完成定稿。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75F441"/>
    <w:multiLevelType w:val="singleLevel"/>
    <w:tmpl w:val="4775F44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B0264D2"/>
    <w:rsid w:val="100D7DF3"/>
    <w:rsid w:val="1C3F2669"/>
    <w:rsid w:val="309E77C6"/>
    <w:rsid w:val="3D1A7932"/>
    <w:rsid w:val="456A781E"/>
    <w:rsid w:val="4EA17E0E"/>
    <w:rsid w:val="68A37B22"/>
    <w:rsid w:val="6E5F0A81"/>
    <w:rsid w:val="76724757"/>
    <w:rsid w:val="76DE01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link w:val="20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link w:val="23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paragraph" w:styleId="8">
    <w:name w:val="heading 8"/>
    <w:basedOn w:val="1"/>
    <w:next w:val="1"/>
    <w:link w:val="22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note text"/>
    <w:link w:val="17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11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7">
    <w:name w:val="Footnote Text Char"/>
    <w:link w:val="10"/>
    <w:semiHidden/>
    <w:unhideWhenUsed/>
    <w:qFormat/>
    <w:uiPriority w:val="99"/>
    <w:rPr>
      <w:sz w:val="20"/>
      <w:szCs w:val="20"/>
    </w:rPr>
  </w:style>
  <w:style w:type="paragraph" w:customStyle="1" w:styleId="1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9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  <w:style w:type="character" w:customStyle="1" w:styleId="20">
    <w:name w:val="标题 1 Char"/>
    <w:link w:val="2"/>
    <w:qFormat/>
    <w:uiPriority w:val="0"/>
    <w:rPr>
      <w:rFonts w:ascii="Arial" w:hAnsi="Arial" w:eastAsia="等线" w:cs="Arial"/>
      <w:b/>
      <w:bCs/>
      <w:sz w:val="36"/>
      <w:szCs w:val="36"/>
    </w:rPr>
  </w:style>
  <w:style w:type="character" w:customStyle="1" w:styleId="21">
    <w:name w:val="标题 9 Char"/>
    <w:link w:val="9"/>
    <w:qFormat/>
    <w:uiPriority w:val="0"/>
    <w:rPr>
      <w:rFonts w:ascii="Arial" w:hAnsi="Arial" w:eastAsia="黑体"/>
      <w:sz w:val="21"/>
    </w:rPr>
  </w:style>
  <w:style w:type="character" w:customStyle="1" w:styleId="22">
    <w:name w:val="标题 8 Char"/>
    <w:link w:val="8"/>
    <w:qFormat/>
    <w:uiPriority w:val="0"/>
    <w:rPr>
      <w:rFonts w:ascii="Arial" w:hAnsi="Arial" w:eastAsia="黑体"/>
      <w:sz w:val="24"/>
    </w:rPr>
  </w:style>
  <w:style w:type="character" w:customStyle="1" w:styleId="23">
    <w:name w:val="标题 5 Char"/>
    <w:link w:val="6"/>
    <w:qFormat/>
    <w:uiPriority w:val="0"/>
    <w:rPr>
      <w:rFonts w:ascii="Arial" w:hAnsi="Arial" w:eastAsia="等线" w:cs="Arial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1897</Words>
  <Characters>2556</Characters>
  <TotalTime>5</TotalTime>
  <ScaleCrop>false</ScaleCrop>
  <LinksUpToDate>false</LinksUpToDate>
  <CharactersWithSpaces>2919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2026-03-02T10:58:00Z</dcterms:created>
  <dc:creator>Un-named</dc:creator>
  <cp:lastModifiedBy>马娟</cp:lastModifiedBy>
  <dcterms:modified xsi:type="dcterms:W3CDTF">2026-03-03T06:14:34Z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eyJoZGlkIjoiYmQzYzExMzIwNDgwYjU0MDZmMmY3OWI2YTNiZWQ4OWQiLCJ1c2VySWQiOiIxNjIyNzYwMTY2In0=</vt:lpwstr>
  </property>
  <property fmtid="{D5CDD505-2E9C-101B-9397-08002B2CF9AE}" pid="3" name="KSOProductBuildVer">
    <vt:lpwstr>2052-12.1.0.23542</vt:lpwstr>
  </property>
  <property fmtid="{D5CDD505-2E9C-101B-9397-08002B2CF9AE}" pid="4" name="ICV">
    <vt:lpwstr>8F38C0E304AC4D3A8637CEDE9AB762C7_12</vt:lpwstr>
  </property>
</Properties>
</file>