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F170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60" w:line="360" w:lineRule="auto"/>
        <w:jc w:val="center"/>
        <w:textAlignment w:val="auto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徐州博物馆中的古钱币数学研究</w:t>
      </w:r>
    </w:p>
    <w:p w14:paraId="2B67D75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60" w:line="36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结题报告</w:t>
      </w:r>
    </w:p>
    <w:p w14:paraId="7CC65CF7"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3B514530"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3FE34D70">
      <w:pPr>
        <w:rPr>
          <w:rFonts w:hint="default" w:ascii="黑体" w:hAnsi="黑体" w:eastAsia="黑体" w:cs="黑体"/>
          <w:sz w:val="44"/>
          <w:szCs w:val="44"/>
          <w:lang w:val="en-US" w:eastAsia="zh-CN"/>
        </w:rPr>
      </w:pPr>
    </w:p>
    <w:p w14:paraId="7E4049E6">
      <w:pPr>
        <w:spacing w:line="480" w:lineRule="auto"/>
        <w:jc w:val="both"/>
        <w:rPr>
          <w:rFonts w:hint="default" w:ascii="Times New Roman" w:hAnsi="Times New Roman" w:cs="Times New Roman" w:eastAsiaTheme="minorEastAsia"/>
          <w:bCs/>
          <w:sz w:val="30"/>
          <w:szCs w:val="30"/>
        </w:rPr>
      </w:pPr>
    </w:p>
    <w:p w14:paraId="133D4ED8">
      <w:pPr>
        <w:spacing w:line="480" w:lineRule="auto"/>
        <w:jc w:val="center"/>
        <w:rPr>
          <w:rFonts w:hint="default" w:ascii="Times New Roman" w:hAnsi="Times New Roman" w:cs="Times New Roman" w:eastAsiaTheme="minorEastAsia"/>
          <w:bCs/>
          <w:sz w:val="30"/>
          <w:szCs w:val="30"/>
        </w:rPr>
      </w:pPr>
    </w:p>
    <w:p w14:paraId="63F9DC3D">
      <w:pPr>
        <w:spacing w:line="480" w:lineRule="auto"/>
        <w:jc w:val="center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cstheme="minorEastAsia"/>
          <w:bCs/>
          <w:sz w:val="30"/>
          <w:szCs w:val="30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学    校：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  <w:lang w:val="en-US" w:eastAsia="zh-CN"/>
        </w:rPr>
        <w:t xml:space="preserve">       中国矿业大学附属中学   </w:t>
      </w:r>
    </w:p>
    <w:p w14:paraId="53DC9086">
      <w:pPr>
        <w:spacing w:line="480" w:lineRule="auto"/>
        <w:ind w:firstLine="2100" w:firstLineChars="700"/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班    级：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  <w:lang w:val="en-US" w:eastAsia="zh-CN"/>
        </w:rPr>
        <w:t xml:space="preserve">    初三（2）班             </w:t>
      </w:r>
    </w:p>
    <w:p w14:paraId="497121F8">
      <w:pPr>
        <w:spacing w:line="480" w:lineRule="auto"/>
        <w:ind w:firstLine="2100" w:firstLineChars="700"/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主 持 人：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</w:rPr>
        <w:t xml:space="preserve">陈乐轩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</w:rPr>
        <w:t xml:space="preserve">   </w:t>
      </w:r>
    </w:p>
    <w:p w14:paraId="13F02169">
      <w:pPr>
        <w:tabs>
          <w:tab w:val="left" w:pos="8287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30"/>
          <w:szCs w:val="30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指导老师：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u w:val="single"/>
          <w:lang w:val="en-US" w:eastAsia="zh-CN"/>
        </w:rPr>
        <w:t xml:space="preserve">               张欣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single"/>
        </w:rPr>
        <w:t xml:space="preserve"> </w:t>
      </w:r>
    </w:p>
    <w:p w14:paraId="49DABA94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3BB0F028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6F21A2D1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3E167C79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16408DE0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1B2092FB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056815C4">
      <w:pPr>
        <w:pStyle w:val="3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一、研究概况</w:t>
      </w:r>
    </w:p>
    <w:p w14:paraId="200649C5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本课题于 2026 年 2 月 9 日启动，3 月 2 日完成，历时 22 天，由研究者在指导教师引领下自主完成全流程。研究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根据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《义务教育数学课程标准（2022 年版）》，以徐州博物馆 13 枚核心古钱币（西汉半两钱 7 枚、北宋钱币 6 枚，含母钱 1 枚、子钱 3 枚）为研究载体，遵循 “文献调研 — 数字测量 — 数据建模 — 中考适配 — 成果输出” 五阶段推进，构建 “古钱币文化 — 初中数学知识 — 徐州中考命题” 融合体系，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缓解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当前教学中跨学科资源零散的问题。</w:t>
      </w:r>
    </w:p>
    <w:p w14:paraId="409ADEE1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研究借助 ImageJ、AutoCAD 等软件开展数字测量，汇总形成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研究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数据表，构建 5 类数学模型，设计 7 道中考适配题型（基础题 4 道、综合题 3 道），开发 2 个单人可操作探究实验，全面达成预设目标，为文化育人与数学教学融合提供了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新思路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1490B23E">
      <w:pPr>
        <w:pStyle w:val="3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二、研究准备与数字测量阶段（2 月 9 日 —2 月 15 日）</w:t>
      </w:r>
    </w:p>
    <w:p w14:paraId="10FA040E">
      <w:pPr>
        <w:pStyle w:val="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（一）文献调研与数据筛选</w:t>
      </w:r>
    </w:p>
    <w:p w14:paraId="2A0FBFD5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登录徐州博物馆官网及中国知网，筛选出有明确出土信息、尺寸重量记录的展品 32 枚，结合 2022-2024 年徐州中考数学考点分布（数与代数 42%、图形与几何 38%、统计概率 20%），最终确定 13 枚核心研究对象。同时摘录翻砂法收缩率（1.2%-1.5%）等关键文献数据，为后续研究提供支撑。</w:t>
      </w:r>
    </w:p>
    <w:p w14:paraId="74050F9D">
      <w:pPr>
        <w:pStyle w:val="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（二）数字测量软件筹备与校准</w:t>
      </w:r>
    </w:p>
    <w:p w14:paraId="207C4FC6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安装 ImageJ 1.54f、AutoCAD 2024 及电子秤数据同步软件，配备高分辨率扫描仪与笔记本电脑。采用标准量块校准设备，确保长度测量误差≤0.03mm，重量测量误差≤0.01g，通过官方教程完成软件操作训练，保障测量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准确性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2FEA9CAD">
      <w:pPr>
        <w:pStyle w:val="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（三）测量方案与数据记录表设计</w:t>
      </w:r>
    </w:p>
    <w:p w14:paraId="0F791792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规划 “导入 — 校准 — 测量 — 记录 — 导出” 标准化流程，明确测量规范：外圆直径测量 5 次（夹角 72°），方孔边长横向纵向各测 5 次，厚度采用影像与三维模型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双向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验证。</w:t>
      </w:r>
    </w:p>
    <w:p w14:paraId="43AFC0B4">
      <w:pPr>
        <w:pStyle w:val="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（四）核心展品数字测量与数据库构建</w:t>
      </w:r>
    </w:p>
    <w:p w14:paraId="6A9381CD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 月 12-13 日完成设备调试与模拟测量；2 月 14 日正式测量，结合馆藏记录与三维模型体积推导补充重量数据；2 月 15 日整理数据、剔除异常值，建立详细数据表，核心展品关键数据见附表。</w:t>
      </w:r>
    </w:p>
    <w:p w14:paraId="3F33076D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三、分项研究过程与数学模型构建（2 月 16 日 —2 月 24 日）</w:t>
      </w:r>
    </w:p>
    <w:p w14:paraId="52A64B89">
      <w:pPr>
        <w:pStyle w:val="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（一）三类数学模型体系</w:t>
      </w:r>
    </w:p>
    <w:p w14:paraId="21EF7E23">
      <w:pPr>
        <w:pStyle w:val="5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数与代数类模型</w:t>
      </w:r>
    </w:p>
    <w:p w14:paraId="05320456">
      <w:pPr>
        <w:pStyle w:val="16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铸币收缩率一次函数模型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：基于 S-016 母钱与 S-015、S-017、S-018 子钱直径，计算收缩率 k=1.35%，构建模型 y=1.0137x，误差≤0.02mm，准确反映宋代翻砂铸造工艺特征。</w:t>
      </w:r>
    </w:p>
    <w:p w14:paraId="17A9F704">
      <w:pPr>
        <w:pStyle w:val="16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钱币数量与重量方程不等式模型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：根据北洞山楚王墓出土 52640 枚半两钱总重 207kg，结合铸造误差，推导新币（≥5g）数量范围为 7587-25133 枚，旧币（g）范围为 27507-45053 枚，为考古分类提供数学依据。</w:t>
      </w:r>
    </w:p>
    <w:p w14:paraId="68DD5F1A">
      <w:pPr>
        <w:pStyle w:val="5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图形与几何类模型</w:t>
      </w:r>
    </w:p>
    <w:p w14:paraId="6096D8A5">
      <w:pPr>
        <w:pStyle w:val="16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钱币相似模型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：比较 S-009 与 S-011，判定相似比 k≈1.035，应用 “重量比 = k³” 估算理论重量，为残缺钱币修复提供参考。</w:t>
      </w:r>
    </w:p>
    <w:p w14:paraId="45F0298F">
      <w:pPr>
        <w:pStyle w:val="5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统计概率类模型</w:t>
      </w:r>
    </w:p>
    <w:p w14:paraId="27041AC6">
      <w:pPr>
        <w:pStyle w:val="16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组合概率模型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：从 4 类钱币中抽 2 枚抽到特定两类的概率为 1/6，经实验验证模型有效。</w:t>
      </w:r>
    </w:p>
    <w:p w14:paraId="3B62DB3C">
      <w:pPr>
        <w:pStyle w:val="16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方差分析模型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：官铸钱币方差 0.14，私铸方差 0.63，定量证明官铸工艺更稳定，为铸造属性判定提供新视角。</w:t>
      </w:r>
    </w:p>
    <w:p w14:paraId="1B135629">
      <w:pPr>
        <w:pStyle w:val="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（二）中考适配题型集</w:t>
      </w:r>
    </w:p>
    <w:p w14:paraId="33DF1F29">
      <w:pPr>
        <w:pStyle w:val="1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设计 7 道中考适配题，涵盖徐州中考数学核心考点，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具有</w:t>
      </w:r>
      <w:r>
        <w:rPr>
          <w:rFonts w:hint="eastAsia" w:asciiTheme="minorEastAsia" w:hAnsiTheme="minorEastAsia" w:eastAsiaTheme="minorEastAsia" w:cstheme="minorEastAsia"/>
        </w:rPr>
        <w:t>情境真实性与备考针对性。基础题 4 道，涵盖实数运算、圆的周长面积、方差、组合概率；综合题 3 道，涉及几何与概率、统计与不等式等综合考点。题型特点如下：</w:t>
      </w:r>
    </w:p>
    <w:p w14:paraId="20C42531">
      <w:pPr>
        <w:pStyle w:val="16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情境真实性：所有题目均以古钱币实测数据为背景；</w:t>
      </w:r>
    </w:p>
    <w:p w14:paraId="5FD45558">
      <w:pPr>
        <w:pStyle w:val="16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考点针对性：精准对接徐州中考核心考点；</w:t>
      </w:r>
    </w:p>
    <w:p w14:paraId="310FA953">
      <w:pPr>
        <w:pStyle w:val="16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难度层次性：基础题步骤≤3 步，综合题步骤 5-8 步，符合中考命题规律。</w:t>
      </w:r>
    </w:p>
    <w:p w14:paraId="0CB8CDE7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四、中考适配题型设计（2 月 25 日 —2 月 26 日）</w:t>
      </w:r>
    </w:p>
    <w:p w14:paraId="26CF6195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遵循徐州中考命题规律，选取 3 道典型例题呈现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:</w:t>
      </w:r>
    </w:p>
    <w:p w14:paraId="3D5A09E8">
      <w:pPr>
        <w:pStyle w:val="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（一）基础题（2 道）</w:t>
      </w:r>
    </w:p>
    <w:p w14:paraId="377AC7F5">
      <w:pPr>
        <w:pStyle w:val="5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例题 1（方差计算）</w:t>
      </w:r>
    </w:p>
    <w:p w14:paraId="18BAA2F6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 枚官铸半两钱的重量分别为 3.2g、3.7g、4.1g、3.7g、4.3g，计算这组数据的方差（结果保留两位小数）。</w:t>
      </w:r>
    </w:p>
    <w:p w14:paraId="69A9873C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答案：方差≈0.14</w:t>
      </w:r>
    </w:p>
    <w:p w14:paraId="1D3D9C38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考点：方差计算</w:t>
      </w:r>
    </w:p>
    <w:p w14:paraId="121330F2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中考对接：统计概率基础考点，占分 3-4 分</w:t>
      </w:r>
    </w:p>
    <w:p w14:paraId="1ECA1D0B">
      <w:pPr>
        <w:pStyle w:val="5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例题 2（组合概率）</w:t>
      </w:r>
    </w:p>
    <w:p w14:paraId="316B6B84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从战国秦半两、秦朝半两、吕后半两、文帝半两 4 类古钱币中随机抽取 2 枚，求抽到战国秦半两和文帝半两的概率。</w:t>
      </w:r>
    </w:p>
    <w:p w14:paraId="2EB97B7C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答案：1/6</w:t>
      </w:r>
    </w:p>
    <w:p w14:paraId="2556B6E5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考点：组合概率计算</w:t>
      </w:r>
    </w:p>
    <w:p w14:paraId="0A1BC817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中考对接：概率基础题型，占分 3-4 分</w:t>
      </w:r>
    </w:p>
    <w:p w14:paraId="7BF92519">
      <w:pPr>
        <w:pStyle w:val="4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（二）综合题（1 道）</w:t>
      </w:r>
    </w:p>
    <w:p w14:paraId="5FDB138A">
      <w:pPr>
        <w:pStyle w:val="5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例题 3（几何与概率综合）</w:t>
      </w:r>
    </w:p>
    <w:p w14:paraId="770F1D74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将一枚熙宁重宝（外圆半径 1.8cm，方孔边长 0.7cm）放在平面直角坐标系中，圆心在原点，方孔顶点在坐标轴上。若随机向圆内投一点，求该点落在方孔内的概率（保留 π）。</w:t>
      </w:r>
    </w:p>
    <w:p w14:paraId="7EE640AE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答案：方孔面积 = 0.7×0.7=0.49cm²，圆面积 = 1.8²π=3.24πcm²，概率 = 49/(324π)</w:t>
      </w:r>
    </w:p>
    <w:p w14:paraId="5F4ECC61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考点：圆的面积、正方形面积、几何概率</w:t>
      </w:r>
    </w:p>
    <w:p w14:paraId="67C6F2B5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中考对接：图形与概率综合题型，占分 6-8 分</w:t>
      </w:r>
    </w:p>
    <w:p w14:paraId="3DEDF702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五、探究实验开发（2 月 28 日）</w:t>
      </w:r>
    </w:p>
    <w:p w14:paraId="659049ED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开发 2 个单人可操作探究实验，包含流程设计与中考对接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部分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（详见附文），便于课堂推广。实验具备器材易获取、操作流程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详细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的特点，单人即可独立完成，每个实验耗时控制在 40 分钟内，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符合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初中课堂教学时长。实验过程涵盖数据收集、分析、建模等核心能力训练，能有效提升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同学们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的数学实践与跨学科应用能力。</w:t>
      </w:r>
    </w:p>
    <w:p w14:paraId="7BBE4431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六、研究成果与应用价值</w:t>
      </w:r>
    </w:p>
    <w:p w14:paraId="682F618A">
      <w:pPr>
        <w:pStyle w:val="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（一）核心成果</w:t>
      </w:r>
    </w:p>
    <w:p w14:paraId="28C726FE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构建 5 类数学模型，精准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描绘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古钱币铸造、形制、工艺中的数学规律。模型均基于实测数据推导，兼具科学性与实用性，其中铸币收缩率模型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增强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了初中数学与传统工艺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的联系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，方差分析模型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可辅助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考古学中铸币属性判定，可应用于教学与简单考古辅助场景。</w:t>
      </w:r>
    </w:p>
    <w:p w14:paraId="50319CBA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形成 7 道中考适配题型，覆盖徐州中考 80% 核心考点。题型以古钱币文化为载体，既符合《义务教育数学课程标准（2022 年版）》中 “跨学科融合” 要求，又贴合徐州中考命题趋势，具备较强的备考实用价值。</w:t>
      </w:r>
    </w:p>
    <w:p w14:paraId="6D126001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开发 2 个探究实验，实现 “数字测量 — 建模 — 应用” 完整闭环，适配初中课堂教学，能有效提升学生跨学科应用能力。</w:t>
      </w:r>
    </w:p>
    <w:p w14:paraId="39608CED">
      <w:pPr>
        <w:pStyle w:val="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（二）应用价值</w:t>
      </w:r>
    </w:p>
    <w:p w14:paraId="67344E42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中考备考：题库贴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徐州中考真题风格，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带有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地方文化元素，既能帮助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同学们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巩固知识考点，又能增强文化认同感，后续可结合中考命题趋势持续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优化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0EDE0793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考古辅助：模型可用于母钱子钱判定、残缺钱币修复、铸造属性识别，推导结果与文物专家推测值误差较小，降低了非专业场景下的文物分析门槛。</w:t>
      </w:r>
    </w:p>
    <w:p w14:paraId="2D077481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辅助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：探究实验与题型资源可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应用于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七至九年级数学课堂，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为解决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当前跨学科教学案例不足的问题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提供新路径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。通过 “触摸历史 + 玩转数学” 的模式，打破传统数学教学的枯燥感，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增强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同学们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对数学知识的应用迁移能力。</w:t>
      </w:r>
    </w:p>
    <w:p w14:paraId="772BD290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七、研究反思</w:t>
      </w:r>
    </w:p>
    <w:p w14:paraId="6DF8F298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样本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局限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：仅涵盖西汉与北宋两个朝代的 13 枚古钱币，未涉及秦、唐、元、明、清等其他朝代，样本数量与时间跨度不足，导致部分模型（如收缩率模型、形制比例模型）的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适用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性有待验证。</w:t>
      </w:r>
    </w:p>
    <w:p w14:paraId="18B930FF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模型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简化：为适配初中数学知识体系，忽略了方孔圆角弧度、钱币纹饰凸起、边缘磨损程度等细节因素，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建立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理想化几何模型推导，部分模型存在一定误差，未来可引入初中阶段可理解的近似计算方法提升精度。</w:t>
      </w:r>
    </w:p>
    <w:p w14:paraId="41344F28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应用范围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较小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：题型与实验主要针对徐州中考考点设计，未充分考虑全国其他地区的中考命题差异，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导致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推广适用性受限。</w:t>
      </w:r>
    </w:p>
    <w:p w14:paraId="75DEB501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背景不足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：聚焦古钱币的数学属性分析，对不同朝代铸币工艺差异的历史成因、文化背景挖掘不足，跨学科融合仅停留在表层，后续需结合历史学、考古学资料补充工艺演变的历史脉络分析。</w:t>
      </w:r>
    </w:p>
    <w:p w14:paraId="472BA5AC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技术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要求高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：数字测量依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靠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专业软件，部分农村学校或设备条件有限的学校难以开展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实践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，限制了探究实验的推广范围，需寻找简化版测量工具降低技术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717FAE86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八、结束语</w:t>
      </w:r>
    </w:p>
    <w:p w14:paraId="20472103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本课题以徐州博物馆的古钱币为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桥梁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，将千年文物与初中数学知识有机融合，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体现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了传统文化中蕴含的数学智慧，构建了 “文化情境 — 数据探究 — 模型构建 — 教学应用” 的跨学科实践范式。研究既产出了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优质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教学资源与实用的考古辅助工具，更践行了 “文化育人、数学育人” 的目标，证明数学是解读世界的思维语言，传统文化是可通过科学方法探索的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丰富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素材。</w:t>
      </w:r>
    </w:p>
    <w:p w14:paraId="29ED5C45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愿这份研究能引导更多学生用数学的眼光观察历史、用科学的思维传承文化。未来，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期望更多同学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持续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深化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研究成果，推动跨学科教育的发展，让更多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同学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在传统文化与现代数学的碰撞中收获知识、提升素养、传承文明。</w:t>
      </w:r>
    </w:p>
    <w:p w14:paraId="5AEB0812">
      <w:pPr>
        <w:pStyle w:val="3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九、参考文献</w:t>
      </w:r>
    </w:p>
    <w:p w14:paraId="2AD247C3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徐州博物馆，南京大学历史学系考古专业。徐州北洞山西汉楚王墓 [Z]. 北京：文物出版社，2003-11.</w:t>
      </w:r>
    </w:p>
    <w:p w14:paraId="5BB1B75C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蒋若是。秦汉钱币研究 [M]. 北京：中华书局，1997.</w:t>
      </w:r>
    </w:p>
    <w:p w14:paraId="530D1C7C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华觉明，张宏礼。宋代铸钱工艺研究 [J]. 自然科学史研究，1988，7（1）：38-47.</w:t>
      </w:r>
    </w:p>
    <w:p w14:paraId="5CFFB367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黄娟。考古发现的铜质钱范与战国秦汉时期铸币工艺的演变 [J]. 考古，2018（5）：109-120.</w:t>
      </w:r>
    </w:p>
    <w:p w14:paraId="0338ECF8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江苏壹学知道文化传媒有限公司. 2022-2024 年徐州中考数学真题及解析 [Z]. 南京：江苏凤凰科学技术出版社，2024.</w:t>
      </w:r>
    </w:p>
    <w:p w14:paraId="13FFA02D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教育部。义务教育数学课程标准（2022 年版）[S]. 北京：北京师范大学出版社，2022.</w:t>
      </w:r>
    </w:p>
    <w:p w14:paraId="03B33604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ImageJ 官方. ImageJ 1.54f 官方操作教程 [EB/OL].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"https://imagej.nih.gov/ij/docs/guide/user-guide.pdf"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https://imagej.nih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"https://imagej.nih.gov/ij/docs/guide/user-guide.pdf"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.gov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"https://imagej.nih.gov/ij/docs/guide/user-guide.pdf"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/ij/d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"https://imagej.nih.gov/ij/docs/guide/user-guide.pdf"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ocs/g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"https://imagej.nih.gov/ij/docs/guide/user-guide.pdf"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uide/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"https://imagej.nih.gov/ij/docs/guide/user-guide.pdf"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user-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"https://imagej.nih.gov/ij/docs/guide/user-guide.pdf"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guide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"https://imagej.nih.gov/ij/docs/guide/user-guide.pdf"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.pdf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，2025-01-10.</w:t>
      </w:r>
    </w:p>
    <w:p w14:paraId="529ECA98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AutoCAD 官方. AutoCAD 2024 官方教程 [EB/OL].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"https://help.autodesk.com/view/ACD/2024/CHS/"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https://help.autodesk.com/view/ACD/2024/CHS/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，2024-11-05.</w:t>
      </w:r>
    </w:p>
    <w:p w14:paraId="03FE75FF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课题完成日期：2026 年 3 月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5"/>
  </w:compat>
  <w:rsids>
    <w:rsidRoot w:val="00000000"/>
    <w:rsid w:val="0AFA434A"/>
    <w:rsid w:val="0D6244D6"/>
    <w:rsid w:val="0F317386"/>
    <w:rsid w:val="19687E48"/>
    <w:rsid w:val="2A4E3DF7"/>
    <w:rsid w:val="3DAC7709"/>
    <w:rsid w:val="40AD06B3"/>
    <w:rsid w:val="50901457"/>
    <w:rsid w:val="733C0D8C"/>
    <w:rsid w:val="75640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3302</Words>
  <Characters>3797</Characters>
  <TotalTime>102</TotalTime>
  <ScaleCrop>false</ScaleCrop>
  <LinksUpToDate>false</LinksUpToDate>
  <CharactersWithSpaces>4191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2026-03-02T12:18:00Z</dcterms:created>
  <dc:creator>Un-named</dc:creator>
  <cp:lastModifiedBy>马娟</cp:lastModifiedBy>
  <dcterms:modified xsi:type="dcterms:W3CDTF">2026-03-03T08:05:02Z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eyJoZGlkIjoiYmQzYzExMzIwNDgwYjU0MDZmMmY3OWI2YTNiZWQ4OWQiLCJ1c2VySWQiOiIxNjIyNzYwMTY2In0=</vt:lpwstr>
  </property>
  <property fmtid="{D5CDD505-2E9C-101B-9397-08002B2CF9AE}" pid="3" name="KSOProductBuildVer">
    <vt:lpwstr>2052-12.1.0.23542</vt:lpwstr>
  </property>
  <property fmtid="{D5CDD505-2E9C-101B-9397-08002B2CF9AE}" pid="4" name="ICV">
    <vt:lpwstr>37F4702CBA114AB191F4F1D26FE84305_12</vt:lpwstr>
  </property>
</Properties>
</file>