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469A0">
      <w:pPr>
        <w:spacing w:line="300" w:lineRule="auto"/>
        <w:rPr>
          <w:color w:val="000000"/>
        </w:rPr>
      </w:pPr>
    </w:p>
    <w:p w14:paraId="7D0C67B9">
      <w:pPr>
        <w:spacing w:line="300" w:lineRule="auto"/>
        <w:rPr>
          <w:color w:val="000000"/>
        </w:rPr>
      </w:pPr>
    </w:p>
    <w:p w14:paraId="3A02BBD3">
      <w:pPr>
        <w:spacing w:line="300" w:lineRule="auto"/>
        <w:rPr>
          <w:color w:val="000000"/>
        </w:rPr>
      </w:pPr>
    </w:p>
    <w:p w14:paraId="0E87D5C4">
      <w:pPr>
        <w:spacing w:line="700" w:lineRule="exact"/>
        <w:jc w:val="center"/>
        <w:rPr>
          <w:rFonts w:hint="eastAsia" w:ascii="黑体" w:eastAsia="黑体"/>
          <w:b/>
          <w:bCs/>
          <w:color w:val="000000"/>
          <w:spacing w:val="40"/>
          <w:sz w:val="48"/>
          <w:szCs w:val="48"/>
        </w:rPr>
      </w:pPr>
    </w:p>
    <w:p w14:paraId="3DFBA754">
      <w:pPr>
        <w:spacing w:line="700" w:lineRule="exact"/>
        <w:jc w:val="center"/>
        <w:rPr>
          <w:rFonts w:hint="default" w:ascii="方正小标宋简体" w:hAnsi="方正小标宋简体" w:eastAsia="方正小标宋简体" w:cs="方正小标宋简体"/>
          <w:b/>
          <w:bCs/>
          <w:color w:val="000000"/>
          <w:spacing w:val="40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40"/>
          <w:sz w:val="48"/>
          <w:szCs w:val="48"/>
          <w:lang w:eastAsia="zh-CN"/>
        </w:rPr>
        <w:t>徐州市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40"/>
          <w:sz w:val="48"/>
          <w:szCs w:val="48"/>
          <w:lang w:val="en-US" w:eastAsia="zh-CN"/>
        </w:rPr>
        <w:t>中小学优秀项目学习成果</w:t>
      </w:r>
    </w:p>
    <w:p w14:paraId="2A067C2F"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4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40"/>
          <w:sz w:val="48"/>
          <w:szCs w:val="48"/>
        </w:rPr>
        <w:t>申报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40"/>
          <w:sz w:val="48"/>
          <w:szCs w:val="48"/>
          <w:lang w:val="en-US" w:eastAsia="zh-CN"/>
        </w:rPr>
        <w:t>评审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40"/>
          <w:sz w:val="48"/>
          <w:szCs w:val="48"/>
        </w:rPr>
        <w:t>书</w:t>
      </w:r>
    </w:p>
    <w:p w14:paraId="303B33F9">
      <w:pPr>
        <w:tabs>
          <w:tab w:val="left" w:pos="540"/>
        </w:tabs>
        <w:spacing w:line="300" w:lineRule="auto"/>
        <w:rPr>
          <w:rFonts w:hint="eastAsia"/>
          <w:color w:val="000000"/>
        </w:rPr>
      </w:pPr>
    </w:p>
    <w:p w14:paraId="1BAF7DCA">
      <w:pPr>
        <w:tabs>
          <w:tab w:val="left" w:pos="540"/>
        </w:tabs>
        <w:spacing w:line="300" w:lineRule="auto"/>
        <w:rPr>
          <w:rFonts w:hint="eastAsia"/>
          <w:color w:val="000000"/>
        </w:rPr>
      </w:pPr>
    </w:p>
    <w:p w14:paraId="101EFCC4">
      <w:pPr>
        <w:tabs>
          <w:tab w:val="left" w:pos="540"/>
        </w:tabs>
        <w:spacing w:line="300" w:lineRule="auto"/>
        <w:rPr>
          <w:rFonts w:hint="eastAsia"/>
          <w:color w:val="000000"/>
        </w:rPr>
      </w:pPr>
    </w:p>
    <w:p w14:paraId="08F89233">
      <w:pPr>
        <w:tabs>
          <w:tab w:val="left" w:pos="540"/>
        </w:tabs>
        <w:spacing w:line="300" w:lineRule="auto"/>
        <w:rPr>
          <w:rFonts w:hint="eastAsia"/>
          <w:color w:val="000000"/>
        </w:rPr>
      </w:pPr>
    </w:p>
    <w:p w14:paraId="4B1BFDDC">
      <w:pPr>
        <w:tabs>
          <w:tab w:val="left" w:pos="540"/>
        </w:tabs>
        <w:spacing w:line="300" w:lineRule="auto"/>
        <w:rPr>
          <w:rFonts w:hint="eastAsia"/>
          <w:color w:val="000000"/>
        </w:rPr>
      </w:pPr>
    </w:p>
    <w:p w14:paraId="6E4E89C5">
      <w:pPr>
        <w:tabs>
          <w:tab w:val="left" w:pos="540"/>
        </w:tabs>
        <w:spacing w:line="300" w:lineRule="auto"/>
        <w:rPr>
          <w:rFonts w:hint="eastAsia"/>
          <w:color w:val="000000"/>
        </w:rPr>
      </w:pPr>
    </w:p>
    <w:p w14:paraId="57F131E1">
      <w:pPr>
        <w:tabs>
          <w:tab w:val="left" w:pos="540"/>
        </w:tabs>
        <w:spacing w:line="300" w:lineRule="auto"/>
        <w:rPr>
          <w:rFonts w:hint="eastAsia"/>
          <w:color w:val="000000"/>
        </w:rPr>
      </w:pPr>
    </w:p>
    <w:p w14:paraId="2F03CF70">
      <w:pPr>
        <w:tabs>
          <w:tab w:val="left" w:pos="540"/>
        </w:tabs>
        <w:spacing w:line="300" w:lineRule="auto"/>
        <w:rPr>
          <w:rFonts w:hint="eastAsia"/>
          <w:color w:val="000000"/>
        </w:rPr>
      </w:pPr>
    </w:p>
    <w:p w14:paraId="25F2786D">
      <w:pPr>
        <w:tabs>
          <w:tab w:val="left" w:pos="540"/>
        </w:tabs>
        <w:spacing w:line="300" w:lineRule="auto"/>
        <w:ind w:firstLine="1504" w:firstLineChars="400"/>
        <w:rPr>
          <w:rFonts w:hint="default" w:ascii="宋体" w:hAnsi="宋体" w:eastAsia="宋体" w:cs="Times New Roman"/>
          <w:bCs/>
          <w:color w:val="000000"/>
          <w:spacing w:val="20"/>
          <w:sz w:val="30"/>
          <w:u w:val="single"/>
          <w:lang w:val="en-US" w:eastAsia="zh-CN"/>
        </w:rPr>
      </w:pPr>
      <w:r>
        <w:rPr>
          <w:rFonts w:hint="eastAsia" w:ascii="宋体" w:hAnsi="宋体"/>
          <w:bCs/>
          <w:color w:val="000000"/>
          <w:spacing w:val="38"/>
          <w:sz w:val="30"/>
        </w:rPr>
        <w:t>课题名称：</w:t>
      </w:r>
      <w:r>
        <w:rPr>
          <w:rFonts w:hint="eastAsia" w:ascii="宋体" w:hAnsi="宋体"/>
          <w:bCs/>
          <w:color w:val="000000"/>
          <w:u w:val="single"/>
        </w:rPr>
        <w:t xml:space="preserve"> </w:t>
      </w:r>
      <w:r>
        <w:rPr>
          <w:rFonts w:hint="eastAsia" w:ascii="宋体" w:hAnsi="宋体" w:eastAsia="宋体" w:cs="Times New Roman"/>
          <w:bCs/>
          <w:color w:val="000000"/>
          <w:spacing w:val="20"/>
          <w:sz w:val="30"/>
          <w:u w:val="single"/>
          <w:lang w:val="en-US" w:eastAsia="zh-CN"/>
        </w:rPr>
        <w:t>徐州市供暖现状、问题与未来发展研究</w:t>
      </w:r>
    </w:p>
    <w:p w14:paraId="3F7949D3">
      <w:pPr>
        <w:tabs>
          <w:tab w:val="left" w:pos="540"/>
        </w:tabs>
        <w:spacing w:line="300" w:lineRule="auto"/>
        <w:ind w:firstLine="1500" w:firstLineChars="500"/>
        <w:rPr>
          <w:rFonts w:hint="eastAsia" w:ascii="宋体" w:hAnsi="宋体"/>
          <w:bCs/>
          <w:color w:val="000000"/>
          <w:u w:val="single"/>
        </w:rPr>
      </w:pPr>
      <w:r>
        <w:rPr>
          <w:rFonts w:hint="eastAsia" w:ascii="宋体" w:hAnsi="宋体"/>
          <w:bCs/>
          <w:color w:val="000000"/>
          <w:sz w:val="30"/>
        </w:rPr>
        <w:t>研究方向与范围</w:t>
      </w:r>
      <w:r>
        <w:rPr>
          <w:rFonts w:hint="eastAsia" w:ascii="宋体" w:hAnsi="宋体"/>
          <w:bCs/>
          <w:color w:val="000000"/>
          <w:spacing w:val="38"/>
          <w:sz w:val="30"/>
        </w:rPr>
        <w:t>：</w:t>
      </w:r>
      <w:r>
        <w:rPr>
          <w:rFonts w:hint="eastAsia" w:ascii="宋体" w:hAnsi="宋体"/>
          <w:bCs/>
          <w:color w:val="000000"/>
          <w:u w:val="single"/>
        </w:rPr>
        <w:t xml:space="preserve"> </w:t>
      </w:r>
      <w:r>
        <w:rPr>
          <w:rFonts w:hint="eastAsia" w:ascii="宋体" w:hAnsi="宋体" w:eastAsia="宋体" w:cs="Times New Roman"/>
          <w:bCs/>
          <w:color w:val="000000"/>
          <w:spacing w:val="20"/>
          <w:sz w:val="30"/>
          <w:u w:val="single"/>
          <w:lang w:val="en-US" w:eastAsia="zh-CN"/>
        </w:rPr>
        <w:t xml:space="preserve">公共管理 </w:t>
      </w:r>
      <w:r>
        <w:rPr>
          <w:rFonts w:hint="eastAsia" w:ascii="宋体" w:hAnsi="宋体"/>
          <w:bCs/>
          <w:color w:val="000000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bCs/>
          <w:color w:val="000000"/>
          <w:u w:val="single"/>
        </w:rPr>
        <w:t xml:space="preserve">  </w:t>
      </w:r>
      <w:r>
        <w:rPr>
          <w:rFonts w:hint="eastAsia" w:ascii="宋体" w:hAnsi="宋体"/>
          <w:bCs/>
          <w:color w:val="000000"/>
          <w:u w:val="single"/>
          <w:lang w:val="en-US" w:eastAsia="zh-CN"/>
        </w:rPr>
        <w:t xml:space="preserve">          </w:t>
      </w:r>
    </w:p>
    <w:p w14:paraId="1546D4BF">
      <w:pPr>
        <w:tabs>
          <w:tab w:val="left" w:pos="-1800"/>
        </w:tabs>
        <w:spacing w:line="300" w:lineRule="auto"/>
        <w:ind w:firstLine="1500" w:firstLineChars="500"/>
        <w:rPr>
          <w:rFonts w:ascii="宋体" w:hAnsi="宋体"/>
          <w:bCs/>
          <w:color w:val="000000"/>
          <w:spacing w:val="20"/>
          <w:sz w:val="30"/>
        </w:rPr>
      </w:pPr>
      <w:r>
        <w:rPr>
          <w:rFonts w:hint="eastAsia" w:ascii="宋体" w:hAnsi="宋体"/>
          <w:bCs/>
          <w:color w:val="000000"/>
          <w:sz w:val="30"/>
        </w:rPr>
        <w:t>课题申报人：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  <w:lang w:val="en-US" w:eastAsia="zh-CN"/>
        </w:rPr>
        <w:t>季小雷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   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            </w:t>
      </w:r>
    </w:p>
    <w:p w14:paraId="7867F878">
      <w:pPr>
        <w:spacing w:line="300" w:lineRule="auto"/>
        <w:ind w:firstLine="1504" w:firstLineChars="400"/>
        <w:rPr>
          <w:rFonts w:hint="eastAsia" w:ascii="宋体" w:hAnsi="宋体"/>
          <w:bCs/>
          <w:color w:val="000000"/>
          <w:spacing w:val="20"/>
          <w:sz w:val="30"/>
        </w:rPr>
      </w:pPr>
      <w:r>
        <w:rPr>
          <w:rFonts w:hint="eastAsia" w:ascii="宋体" w:hAnsi="宋体"/>
          <w:bCs/>
          <w:color w:val="000000"/>
          <w:spacing w:val="38"/>
          <w:sz w:val="30"/>
        </w:rPr>
        <w:t>所在单位</w:t>
      </w:r>
      <w:r>
        <w:rPr>
          <w:rFonts w:hint="eastAsia" w:ascii="宋体" w:hAnsi="宋体"/>
          <w:bCs/>
          <w:color w:val="000000"/>
          <w:sz w:val="30"/>
        </w:rPr>
        <w:t>：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  <w:lang w:val="en-US" w:eastAsia="zh-CN"/>
        </w:rPr>
        <w:t>徐州市矿大实验学校</w:t>
      </w:r>
      <w:bookmarkStart w:id="1" w:name="_GoBack"/>
      <w:bookmarkEnd w:id="1"/>
      <w:r>
        <w:rPr>
          <w:rFonts w:hint="eastAsia" w:ascii="宋体" w:hAnsi="宋体"/>
          <w:bCs/>
          <w:color w:val="000000"/>
          <w:spacing w:val="20"/>
          <w:sz w:val="30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</w:t>
      </w:r>
    </w:p>
    <w:p w14:paraId="44811C73">
      <w:pPr>
        <w:spacing w:line="300" w:lineRule="auto"/>
        <w:ind w:firstLine="1504" w:firstLineChars="400"/>
        <w:rPr>
          <w:rFonts w:ascii="宋体" w:hAnsi="宋体"/>
          <w:bCs/>
          <w:color w:val="000000"/>
          <w:sz w:val="30"/>
          <w:u w:val="single"/>
        </w:rPr>
      </w:pPr>
      <w:r>
        <w:rPr>
          <w:rFonts w:hint="eastAsia" w:ascii="宋体" w:hAnsi="宋体"/>
          <w:bCs/>
          <w:color w:val="000000"/>
          <w:spacing w:val="38"/>
          <w:sz w:val="30"/>
        </w:rPr>
        <w:t>申报日期</w:t>
      </w:r>
      <w:r>
        <w:rPr>
          <w:rFonts w:hint="eastAsia" w:ascii="宋体" w:hAnsi="宋体"/>
          <w:bCs/>
          <w:color w:val="000000"/>
          <w:sz w:val="30"/>
        </w:rPr>
        <w:t>：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  <w:lang w:val="en-US" w:eastAsia="zh-CN"/>
        </w:rPr>
        <w:t>2025年6月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       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000000"/>
          <w:spacing w:val="20"/>
          <w:sz w:val="30"/>
          <w:u w:val="single"/>
        </w:rPr>
        <w:t xml:space="preserve">  </w:t>
      </w:r>
    </w:p>
    <w:p w14:paraId="76E20C91">
      <w:pPr>
        <w:spacing w:line="300" w:lineRule="auto"/>
        <w:ind w:firstLine="1360" w:firstLineChars="400"/>
        <w:rPr>
          <w:rFonts w:hint="eastAsia" w:ascii="宋体" w:hAnsi="宋体"/>
          <w:bCs/>
          <w:color w:val="000000"/>
          <w:spacing w:val="20"/>
          <w:sz w:val="30"/>
          <w:u w:val="single"/>
        </w:rPr>
      </w:pPr>
    </w:p>
    <w:p w14:paraId="49C567A3">
      <w:pPr>
        <w:spacing w:line="300" w:lineRule="auto"/>
        <w:jc w:val="center"/>
        <w:rPr>
          <w:rFonts w:ascii="黑体" w:eastAsia="黑体"/>
          <w:color w:val="000000"/>
          <w:sz w:val="30"/>
        </w:rPr>
      </w:pPr>
    </w:p>
    <w:p w14:paraId="6E2E7BD3">
      <w:pPr>
        <w:spacing w:line="300" w:lineRule="auto"/>
        <w:jc w:val="center"/>
        <w:rPr>
          <w:rFonts w:hint="eastAsia" w:ascii="黑体" w:eastAsia="黑体"/>
          <w:color w:val="000000"/>
          <w:sz w:val="30"/>
        </w:rPr>
      </w:pPr>
    </w:p>
    <w:p w14:paraId="004B9C9E">
      <w:pPr>
        <w:spacing w:line="300" w:lineRule="auto"/>
        <w:jc w:val="center"/>
        <w:rPr>
          <w:rFonts w:ascii="华文中宋" w:eastAsia="华文中宋"/>
          <w:b/>
          <w:bCs/>
          <w:color w:val="000000"/>
          <w:spacing w:val="20"/>
          <w:sz w:val="30"/>
        </w:rPr>
      </w:pPr>
    </w:p>
    <w:p w14:paraId="4EA0B826">
      <w:pPr>
        <w:spacing w:line="300" w:lineRule="auto"/>
        <w:jc w:val="center"/>
        <w:rPr>
          <w:rFonts w:ascii="华文中宋" w:eastAsia="华文中宋"/>
          <w:b/>
          <w:bCs/>
          <w:color w:val="000000"/>
          <w:spacing w:val="20"/>
          <w:sz w:val="30"/>
        </w:rPr>
      </w:pPr>
    </w:p>
    <w:p w14:paraId="0A687490">
      <w:pPr>
        <w:spacing w:line="300" w:lineRule="auto"/>
        <w:jc w:val="center"/>
        <w:rPr>
          <w:rFonts w:ascii="华文中宋" w:eastAsia="华文中宋"/>
          <w:b/>
          <w:bCs/>
          <w:color w:val="000000"/>
          <w:spacing w:val="20"/>
          <w:sz w:val="30"/>
        </w:rPr>
      </w:pPr>
    </w:p>
    <w:p w14:paraId="0211EB31">
      <w:pPr>
        <w:spacing w:line="30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20"/>
          <w:sz w:val="32"/>
          <w:szCs w:val="32"/>
        </w:rPr>
      </w:pPr>
    </w:p>
    <w:p w14:paraId="24800B8B">
      <w:pPr>
        <w:spacing w:before="156" w:beforeLines="50" w:after="156" w:afterLines="50" w:line="440" w:lineRule="exact"/>
        <w:rPr>
          <w:rFonts w:hint="eastAsia" w:ascii="华文中宋" w:eastAsia="华文中宋"/>
          <w:b/>
          <w:bCs/>
          <w:color w:val="000000"/>
          <w:sz w:val="28"/>
        </w:rPr>
      </w:pPr>
      <w:r>
        <w:rPr>
          <w:rFonts w:hint="eastAsia" w:ascii="华文中宋" w:eastAsia="华文中宋"/>
          <w:b/>
          <w:bCs/>
          <w:color w:val="000000"/>
          <w:sz w:val="28"/>
        </w:rPr>
        <w:t>一、课题研究人员基本信息</w:t>
      </w:r>
    </w:p>
    <w:tbl>
      <w:tblPr>
        <w:tblStyle w:val="8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894"/>
        <w:gridCol w:w="583"/>
        <w:gridCol w:w="1086"/>
        <w:gridCol w:w="253"/>
        <w:gridCol w:w="523"/>
        <w:gridCol w:w="75"/>
        <w:gridCol w:w="656"/>
        <w:gridCol w:w="244"/>
        <w:gridCol w:w="727"/>
        <w:gridCol w:w="900"/>
        <w:gridCol w:w="230"/>
        <w:gridCol w:w="932"/>
        <w:gridCol w:w="28"/>
        <w:gridCol w:w="1803"/>
      </w:tblGrid>
      <w:tr w14:paraId="0299F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66" w:type="dxa"/>
            <w:vMerge w:val="restart"/>
            <w:noWrap w:val="0"/>
            <w:vAlign w:val="center"/>
          </w:tcPr>
          <w:p w14:paraId="5AC6651C">
            <w:pPr>
              <w:spacing w:line="300" w:lineRule="auto"/>
              <w:jc w:val="center"/>
              <w:rPr>
                <w:rFonts w:hint="eastAsia" w:ascii="华文细黑" w:hAnsi="华文细黑" w:eastAsia="华文细黑"/>
                <w:color w:val="000000"/>
              </w:rPr>
            </w:pPr>
            <w:r>
              <w:rPr>
                <w:rFonts w:hint="eastAsia" w:ascii="华文细黑" w:hAnsi="华文细黑" w:eastAsia="华文细黑"/>
                <w:color w:val="000000"/>
              </w:rPr>
              <w:t>课</w:t>
            </w:r>
          </w:p>
          <w:p w14:paraId="5B60BD6A">
            <w:pPr>
              <w:spacing w:line="300" w:lineRule="auto"/>
              <w:jc w:val="center"/>
              <w:rPr>
                <w:rFonts w:hint="eastAsia" w:ascii="华文细黑" w:hAnsi="华文细黑" w:eastAsia="华文细黑"/>
                <w:color w:val="000000"/>
              </w:rPr>
            </w:pPr>
            <w:r>
              <w:rPr>
                <w:rFonts w:hint="eastAsia" w:ascii="华文细黑" w:hAnsi="华文细黑" w:eastAsia="华文细黑"/>
                <w:color w:val="000000"/>
              </w:rPr>
              <w:t>题</w:t>
            </w:r>
          </w:p>
          <w:p w14:paraId="12F2D30C">
            <w:pPr>
              <w:spacing w:line="300" w:lineRule="auto"/>
              <w:jc w:val="center"/>
              <w:rPr>
                <w:rFonts w:hint="eastAsia" w:ascii="华文细黑" w:hAnsi="华文细黑" w:eastAsia="华文细黑"/>
                <w:color w:val="000000"/>
              </w:rPr>
            </w:pPr>
            <w:r>
              <w:rPr>
                <w:rFonts w:hint="eastAsia" w:ascii="华文细黑" w:hAnsi="华文细黑" w:eastAsia="华文细黑"/>
                <w:color w:val="000000"/>
              </w:rPr>
              <w:t>申</w:t>
            </w:r>
          </w:p>
          <w:p w14:paraId="28FAD326">
            <w:pPr>
              <w:spacing w:line="300" w:lineRule="auto"/>
              <w:jc w:val="center"/>
              <w:rPr>
                <w:rFonts w:hint="eastAsia" w:ascii="华文细黑" w:hAnsi="华文细黑" w:eastAsia="华文细黑"/>
                <w:color w:val="000000"/>
              </w:rPr>
            </w:pPr>
            <w:r>
              <w:rPr>
                <w:rFonts w:hint="eastAsia" w:ascii="华文细黑" w:hAnsi="华文细黑" w:eastAsia="华文细黑"/>
                <w:color w:val="000000"/>
              </w:rPr>
              <w:t>报</w:t>
            </w:r>
          </w:p>
          <w:p w14:paraId="408B206C">
            <w:pPr>
              <w:spacing w:line="300" w:lineRule="auto"/>
              <w:jc w:val="center"/>
              <w:rPr>
                <w:rFonts w:hint="eastAsia" w:ascii="华文细黑" w:hAnsi="华文细黑" w:eastAsia="华文细黑"/>
                <w:color w:val="000000"/>
              </w:rPr>
            </w:pPr>
            <w:r>
              <w:rPr>
                <w:rFonts w:hint="eastAsia" w:ascii="华文细黑" w:hAnsi="华文细黑" w:eastAsia="华文细黑"/>
                <w:color w:val="000000"/>
              </w:rPr>
              <w:t>人</w:t>
            </w:r>
          </w:p>
        </w:tc>
        <w:tc>
          <w:tcPr>
            <w:tcW w:w="1477" w:type="dxa"/>
            <w:gridSpan w:val="2"/>
            <w:tcBorders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4853ED6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第一申报人</w:t>
            </w:r>
          </w:p>
          <w:p w14:paraId="48DC4E5B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姓名</w:t>
            </w:r>
          </w:p>
        </w:tc>
        <w:tc>
          <w:tcPr>
            <w:tcW w:w="1339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370A62F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季小雷</w:t>
            </w:r>
          </w:p>
        </w:tc>
        <w:tc>
          <w:tcPr>
            <w:tcW w:w="598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0F9AC94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性别</w:t>
            </w:r>
          </w:p>
        </w:tc>
        <w:tc>
          <w:tcPr>
            <w:tcW w:w="900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7E32AB0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男</w:t>
            </w:r>
          </w:p>
        </w:tc>
        <w:tc>
          <w:tcPr>
            <w:tcW w:w="727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C3ECA15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民族</w:t>
            </w:r>
          </w:p>
        </w:tc>
        <w:tc>
          <w:tcPr>
            <w:tcW w:w="900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0BC2680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汉</w:t>
            </w:r>
          </w:p>
        </w:tc>
        <w:tc>
          <w:tcPr>
            <w:tcW w:w="1162" w:type="dxa"/>
            <w:gridSpan w:val="2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605620E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出生年月</w:t>
            </w:r>
          </w:p>
        </w:tc>
        <w:tc>
          <w:tcPr>
            <w:tcW w:w="1831" w:type="dxa"/>
            <w:gridSpan w:val="2"/>
            <w:tcBorders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7625AFC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2009年6月</w:t>
            </w:r>
          </w:p>
        </w:tc>
      </w:tr>
      <w:tr w14:paraId="3CBA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6" w:type="dxa"/>
            <w:vMerge w:val="continue"/>
            <w:noWrap w:val="0"/>
            <w:vAlign w:val="center"/>
          </w:tcPr>
          <w:p w14:paraId="10236001">
            <w:pPr>
              <w:spacing w:line="300" w:lineRule="auto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  <w:tc>
          <w:tcPr>
            <w:tcW w:w="1477" w:type="dxa"/>
            <w:gridSpan w:val="2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345CDF9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电    话</w:t>
            </w:r>
          </w:p>
        </w:tc>
        <w:tc>
          <w:tcPr>
            <w:tcW w:w="2837" w:type="dxa"/>
            <w:gridSpan w:val="6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A281496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15895288966</w:t>
            </w:r>
          </w:p>
        </w:tc>
        <w:tc>
          <w:tcPr>
            <w:tcW w:w="1627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5901411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工作单位</w:t>
            </w:r>
          </w:p>
        </w:tc>
        <w:tc>
          <w:tcPr>
            <w:tcW w:w="2993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389FF42F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中国矿业大学附属中学</w:t>
            </w:r>
          </w:p>
          <w:p w14:paraId="5A9E168A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高二（2）班</w:t>
            </w:r>
          </w:p>
        </w:tc>
      </w:tr>
      <w:tr w14:paraId="40449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966" w:type="dxa"/>
            <w:vMerge w:val="continue"/>
            <w:noWrap w:val="0"/>
            <w:vAlign w:val="center"/>
          </w:tcPr>
          <w:p w14:paraId="1599301B">
            <w:pPr>
              <w:spacing w:line="300" w:lineRule="auto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  <w:tc>
          <w:tcPr>
            <w:tcW w:w="1477" w:type="dxa"/>
            <w:gridSpan w:val="2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E869995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指导教师姓名</w:t>
            </w:r>
          </w:p>
        </w:tc>
        <w:tc>
          <w:tcPr>
            <w:tcW w:w="108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E909996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衡方方</w:t>
            </w:r>
          </w:p>
        </w:tc>
        <w:tc>
          <w:tcPr>
            <w:tcW w:w="776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6FB2733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性别</w:t>
            </w:r>
          </w:p>
        </w:tc>
        <w:tc>
          <w:tcPr>
            <w:tcW w:w="73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BA37AEC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女</w:t>
            </w:r>
          </w:p>
        </w:tc>
        <w:tc>
          <w:tcPr>
            <w:tcW w:w="97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1F692E1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民族</w:t>
            </w:r>
          </w:p>
        </w:tc>
        <w:tc>
          <w:tcPr>
            <w:tcW w:w="90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BC1A4CB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汉</w:t>
            </w:r>
          </w:p>
        </w:tc>
        <w:tc>
          <w:tcPr>
            <w:tcW w:w="1190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2BDD86A9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出生年月</w:t>
            </w:r>
          </w:p>
        </w:tc>
        <w:tc>
          <w:tcPr>
            <w:tcW w:w="18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78A22C22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1986年7月</w:t>
            </w:r>
          </w:p>
        </w:tc>
      </w:tr>
      <w:tr w14:paraId="3721C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966" w:type="dxa"/>
            <w:vMerge w:val="continue"/>
            <w:noWrap w:val="0"/>
            <w:vAlign w:val="center"/>
          </w:tcPr>
          <w:p w14:paraId="5AF4FEA0">
            <w:pPr>
              <w:spacing w:line="300" w:lineRule="auto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  <w:tc>
          <w:tcPr>
            <w:tcW w:w="1477" w:type="dxa"/>
            <w:gridSpan w:val="2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9E38B17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工作单位</w:t>
            </w:r>
          </w:p>
        </w:tc>
        <w:tc>
          <w:tcPr>
            <w:tcW w:w="3564" w:type="dxa"/>
            <w:gridSpan w:val="7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AAE06CD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中国矿业大学附属中学</w:t>
            </w:r>
          </w:p>
        </w:tc>
        <w:tc>
          <w:tcPr>
            <w:tcW w:w="1130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D8557D0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电话</w:t>
            </w:r>
          </w:p>
        </w:tc>
        <w:tc>
          <w:tcPr>
            <w:tcW w:w="2763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74D31D58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lang w:val="en-US" w:eastAsia="zh-CN"/>
              </w:rPr>
              <w:t>15152100680</w:t>
            </w:r>
          </w:p>
        </w:tc>
      </w:tr>
      <w:tr w14:paraId="08181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966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1A0B9E94">
            <w:pPr>
              <w:spacing w:line="300" w:lineRule="auto"/>
              <w:rPr>
                <w:rFonts w:hint="eastAsia" w:ascii="华文细黑" w:hAnsi="华文细黑" w:eastAsia="华文细黑"/>
                <w:bCs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/>
                <w:bCs/>
                <w:color w:val="000000"/>
                <w:szCs w:val="21"/>
              </w:rPr>
              <w:t>课题组核心成员（不含申报人，限填10人）</w:t>
            </w:r>
          </w:p>
        </w:tc>
        <w:tc>
          <w:tcPr>
            <w:tcW w:w="894" w:type="dxa"/>
            <w:tcBorders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22109B7">
            <w:pPr>
              <w:spacing w:line="300" w:lineRule="auto"/>
              <w:jc w:val="center"/>
              <w:rPr>
                <w:rFonts w:hint="eastAsia" w:ascii="华文细黑" w:hAnsi="华文细黑" w:eastAsia="华文细黑"/>
                <w:bCs/>
                <w:color w:val="000000"/>
              </w:rPr>
            </w:pPr>
            <w:r>
              <w:rPr>
                <w:rFonts w:hint="eastAsia" w:ascii="华文细黑" w:hAnsi="华文细黑" w:eastAsia="华文细黑"/>
                <w:bCs/>
                <w:color w:val="000000"/>
              </w:rPr>
              <w:t>姓名</w:t>
            </w:r>
          </w:p>
        </w:tc>
        <w:tc>
          <w:tcPr>
            <w:tcW w:w="8040" w:type="dxa"/>
            <w:gridSpan w:val="13"/>
            <w:tcBorders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DAF02E3">
            <w:pPr>
              <w:spacing w:line="300" w:lineRule="auto"/>
              <w:jc w:val="center"/>
              <w:rPr>
                <w:rFonts w:hint="eastAsia" w:ascii="华文细黑" w:hAnsi="华文细黑" w:eastAsia="华文细黑"/>
                <w:bCs/>
                <w:color w:val="000000"/>
              </w:rPr>
            </w:pPr>
            <w:r>
              <w:rPr>
                <w:rFonts w:hint="eastAsia" w:ascii="华文细黑" w:hAnsi="华文细黑" w:eastAsia="华文细黑"/>
                <w:bCs/>
                <w:color w:val="000000"/>
              </w:rPr>
              <w:t>工作单位</w:t>
            </w:r>
          </w:p>
        </w:tc>
      </w:tr>
      <w:tr w14:paraId="0E0B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96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E310EBC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D5E25F4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bCs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吴瑞希</w:t>
            </w:r>
          </w:p>
        </w:tc>
        <w:tc>
          <w:tcPr>
            <w:tcW w:w="8040" w:type="dxa"/>
            <w:gridSpan w:val="1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54D7BD0D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中国矿业大学附属中学</w:t>
            </w:r>
          </w:p>
        </w:tc>
      </w:tr>
      <w:tr w14:paraId="6405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</w:trPr>
        <w:tc>
          <w:tcPr>
            <w:tcW w:w="96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A652FBB">
            <w:pPr>
              <w:spacing w:line="30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86CC655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bCs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王俊哲</w:t>
            </w:r>
          </w:p>
        </w:tc>
        <w:tc>
          <w:tcPr>
            <w:tcW w:w="8040" w:type="dxa"/>
            <w:gridSpan w:val="13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482E1D4D">
            <w:pPr>
              <w:widowControl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中国矿业大学附属中学</w:t>
            </w:r>
          </w:p>
        </w:tc>
      </w:tr>
      <w:tr w14:paraId="23F8D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</w:trPr>
        <w:tc>
          <w:tcPr>
            <w:tcW w:w="96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3156EBC">
            <w:pPr>
              <w:spacing w:line="30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7FC07111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bCs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单之淳</w:t>
            </w:r>
          </w:p>
        </w:tc>
        <w:tc>
          <w:tcPr>
            <w:tcW w:w="8040" w:type="dxa"/>
            <w:gridSpan w:val="13"/>
            <w:tcBorders>
              <w:top w:val="nil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146D6F5C">
            <w:pPr>
              <w:widowControl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中国矿业大学附属中学</w:t>
            </w:r>
          </w:p>
        </w:tc>
      </w:tr>
      <w:tr w14:paraId="6EFF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</w:trPr>
        <w:tc>
          <w:tcPr>
            <w:tcW w:w="96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71D95C4">
            <w:pPr>
              <w:spacing w:line="30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43C34CD">
            <w:pPr>
              <w:spacing w:line="300" w:lineRule="auto"/>
              <w:jc w:val="center"/>
              <w:rPr>
                <w:rFonts w:hint="eastAsia" w:ascii="华文细黑" w:hAnsi="华文细黑" w:eastAsia="华文细黑" w:cs="华文细黑"/>
                <w:bCs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孙建淞</w:t>
            </w:r>
          </w:p>
        </w:tc>
        <w:tc>
          <w:tcPr>
            <w:tcW w:w="8040" w:type="dxa"/>
            <w:gridSpan w:val="13"/>
            <w:tcBorders>
              <w:top w:val="nil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0E4EC3AE">
            <w:pPr>
              <w:widowControl/>
              <w:jc w:val="center"/>
              <w:rPr>
                <w:rFonts w:hint="eastAsia" w:ascii="华文细黑" w:hAnsi="华文细黑" w:eastAsia="华文细黑" w:cs="华文细黑"/>
                <w:bCs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中国矿业大学附属中学</w:t>
            </w:r>
          </w:p>
        </w:tc>
      </w:tr>
      <w:tr w14:paraId="7FF33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</w:trPr>
        <w:tc>
          <w:tcPr>
            <w:tcW w:w="96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E118063">
            <w:pPr>
              <w:spacing w:line="30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94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0C9721A7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bCs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权继宥</w:t>
            </w:r>
          </w:p>
        </w:tc>
        <w:tc>
          <w:tcPr>
            <w:tcW w:w="8040" w:type="dxa"/>
            <w:gridSpan w:val="13"/>
            <w:tcBorders>
              <w:top w:val="nil"/>
              <w:left w:val="dotted" w:color="auto" w:sz="4" w:space="0"/>
              <w:bottom w:val="dotted" w:color="auto" w:sz="4" w:space="0"/>
            </w:tcBorders>
            <w:noWrap w:val="0"/>
            <w:vAlign w:val="center"/>
          </w:tcPr>
          <w:p w14:paraId="558B0D51">
            <w:pPr>
              <w:widowControl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中国矿业大学附属中学</w:t>
            </w:r>
          </w:p>
        </w:tc>
      </w:tr>
      <w:tr w14:paraId="6BB86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</w:trPr>
        <w:tc>
          <w:tcPr>
            <w:tcW w:w="96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4F30701">
            <w:pPr>
              <w:spacing w:line="30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94" w:type="dxa"/>
            <w:tcBorders>
              <w:top w:val="dotted" w:color="auto" w:sz="4" w:space="0"/>
              <w:left w:val="single" w:color="auto" w:sz="4" w:space="0"/>
              <w:bottom w:val="nil"/>
              <w:right w:val="dotted" w:color="auto" w:sz="4" w:space="0"/>
            </w:tcBorders>
            <w:noWrap w:val="0"/>
            <w:vAlign w:val="center"/>
          </w:tcPr>
          <w:p w14:paraId="344B1D24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bCs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杨子恒</w:t>
            </w:r>
          </w:p>
        </w:tc>
        <w:tc>
          <w:tcPr>
            <w:tcW w:w="8040" w:type="dxa"/>
            <w:gridSpan w:val="13"/>
            <w:tcBorders>
              <w:top w:val="nil"/>
              <w:left w:val="dotted" w:color="auto" w:sz="4" w:space="0"/>
              <w:bottom w:val="nil"/>
            </w:tcBorders>
            <w:noWrap w:val="0"/>
            <w:vAlign w:val="center"/>
          </w:tcPr>
          <w:p w14:paraId="00C66AA1">
            <w:pPr>
              <w:widowControl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中国矿业大学附属中学</w:t>
            </w:r>
          </w:p>
        </w:tc>
      </w:tr>
      <w:tr w14:paraId="7905A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</w:trPr>
        <w:tc>
          <w:tcPr>
            <w:tcW w:w="96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5670432">
            <w:pPr>
              <w:spacing w:line="30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94" w:type="dxa"/>
            <w:tcBorders>
              <w:top w:val="nil"/>
              <w:left w:val="single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 w14:paraId="28358D34">
            <w:pPr>
              <w:spacing w:line="300" w:lineRule="auto"/>
              <w:jc w:val="center"/>
              <w:rPr>
                <w:rFonts w:hint="default" w:ascii="华文细黑" w:hAnsi="华文细黑" w:eastAsia="华文细黑" w:cs="华文细黑"/>
                <w:bCs/>
                <w:color w:val="000000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康智博</w:t>
            </w:r>
          </w:p>
        </w:tc>
        <w:tc>
          <w:tcPr>
            <w:tcW w:w="8040" w:type="dxa"/>
            <w:gridSpan w:val="13"/>
            <w:tcBorders>
              <w:top w:val="nil"/>
              <w:left w:val="dotted" w:color="auto" w:sz="4" w:space="0"/>
              <w:bottom w:val="single" w:color="auto" w:sz="4" w:space="0"/>
            </w:tcBorders>
            <w:noWrap w:val="0"/>
            <w:vAlign w:val="center"/>
          </w:tcPr>
          <w:p w14:paraId="79DBA945">
            <w:pPr>
              <w:widowControl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bCs/>
                <w:color w:val="000000"/>
                <w:lang w:val="en-US" w:eastAsia="zh-CN"/>
              </w:rPr>
              <w:t>中国矿业大学附属中学</w:t>
            </w:r>
          </w:p>
        </w:tc>
      </w:tr>
    </w:tbl>
    <w:p w14:paraId="6B392B67">
      <w:pPr>
        <w:spacing w:before="156" w:beforeLines="50" w:after="156" w:afterLines="50" w:line="440" w:lineRule="exact"/>
        <w:ind w:right="-1052" w:rightChars="-501"/>
        <w:rPr>
          <w:rFonts w:hint="eastAsia" w:ascii="华文中宋" w:hAnsi="华文中宋" w:eastAsia="华文中宋"/>
          <w:b/>
          <w:color w:val="000000"/>
          <w:sz w:val="28"/>
          <w:szCs w:val="28"/>
        </w:rPr>
      </w:pPr>
      <w:r>
        <w:rPr>
          <w:rFonts w:hint="eastAsia" w:ascii="华文中宋" w:hAnsi="华文中宋" w:eastAsia="华文中宋"/>
          <w:b/>
          <w:color w:val="000000"/>
          <w:sz w:val="28"/>
          <w:szCs w:val="28"/>
        </w:rPr>
        <w:t>二、课题研究设计与论证报告</w:t>
      </w:r>
    </w:p>
    <w:tbl>
      <w:tblPr>
        <w:tblStyle w:val="8"/>
        <w:tblW w:w="0" w:type="auto"/>
        <w:tblInd w:w="-72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5873"/>
        <w:gridCol w:w="1165"/>
        <w:gridCol w:w="1777"/>
      </w:tblGrid>
      <w:tr w14:paraId="7308816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3C04">
            <w:pPr>
              <w:spacing w:line="360" w:lineRule="exact"/>
              <w:ind w:right="-107" w:rightChars="-51"/>
              <w:rPr>
                <w:rFonts w:hint="default" w:ascii="华文细黑" w:hAnsi="华文细黑" w:eastAsia="华文细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Cs w:val="21"/>
              </w:rPr>
              <w:t>（</w:t>
            </w:r>
            <w:r>
              <w:rPr>
                <w:rFonts w:hint="eastAsia" w:ascii="华文细黑" w:hAnsi="华文细黑" w:eastAsia="华文细黑"/>
                <w:color w:val="000000"/>
                <w:szCs w:val="21"/>
                <w:lang w:val="en-US" w:eastAsia="zh-CN"/>
              </w:rPr>
              <w:t>一</w:t>
            </w:r>
            <w:r>
              <w:rPr>
                <w:rFonts w:hint="eastAsia" w:ascii="华文细黑" w:hAnsi="华文细黑" w:eastAsia="华文细黑"/>
                <w:color w:val="000000"/>
                <w:szCs w:val="21"/>
              </w:rPr>
              <w:t>）</w:t>
            </w:r>
            <w:r>
              <w:rPr>
                <w:rFonts w:hint="eastAsia" w:ascii="华文细黑" w:hAnsi="华文细黑" w:eastAsia="华文细黑"/>
                <w:color w:val="000000"/>
                <w:szCs w:val="21"/>
                <w:lang w:val="en-US" w:eastAsia="zh-CN"/>
              </w:rPr>
              <w:t>研究背景与意义</w:t>
            </w:r>
          </w:p>
        </w:tc>
      </w:tr>
      <w:tr w14:paraId="7528F6E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1484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 研究背景</w:t>
            </w:r>
          </w:p>
          <w:p w14:paraId="1E368A36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徐州是江苏省唯一全域推行集中供暖的城市，供暖期为每年11月21日至次年3月10日。2025年10月新修订《徐州市集中供热条例》施行，将小区供暖申请采暖率由60%降至40%，居民供热价格定为26.6元/㎡，同时明确室温不达标退费、设施维护责任等细则。但调研发现，本地仍存在老旧小区管网老化、新建小区入住率不足供暖难、部分住户室温不达标、转供与直供服务差异、退费流程不畅等民生痛点，集中供暖的服务质量、覆盖范围与行业监管仍有优化空间，具备实地调研与对策研究的现实必要性。</w:t>
            </w:r>
          </w:p>
          <w:p w14:paraId="247325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 研究意义</w:t>
            </w:r>
          </w:p>
          <w:p w14:paraId="24B2109D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2.1实践意义：摸清徐州集中供暖居民满意度、现存问题与诉求，为供热企业优化服务、社区协调矛盾、政府供热监管提供一手数据；为学生、家庭了解本地供暖政策、维护自身用热权益提供参考；助力解决供暖民生难题，提升居民温暖指数。</w:t>
            </w:r>
          </w:p>
          <w:p w14:paraId="0DE2E13D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2.2学科意义：融合地理、政治、物理等学科知识，锻炼问卷调查、访谈、数据统计、社会调研等综合实践能力，践行高中生社会责任与科学探究精神。</w:t>
            </w:r>
          </w:p>
          <w:p w14:paraId="225843A9">
            <w:pPr>
              <w:pStyle w:val="15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2.3地域意义：立足徐州本地民生议题，形成贴合城市实际的优化建议，助力城市供热服务提质升级，提升徐州旅游文化城市形象名片。</w:t>
            </w:r>
          </w:p>
        </w:tc>
      </w:tr>
      <w:tr w14:paraId="14B1A85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EE1BD9">
            <w:pPr>
              <w:spacing w:line="360" w:lineRule="exact"/>
              <w:ind w:right="-1052" w:rightChars="-501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/>
                <w:color w:val="000000"/>
                <w:szCs w:val="21"/>
              </w:rPr>
              <w:t>（</w:t>
            </w:r>
            <w:r>
              <w:rPr>
                <w:rFonts w:hint="eastAsia" w:ascii="华文细黑" w:hAnsi="华文细黑" w:eastAsia="华文细黑"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华文细黑" w:hAnsi="华文细黑" w:eastAsia="华文细黑"/>
                <w:color w:val="000000"/>
                <w:szCs w:val="21"/>
              </w:rPr>
              <w:t>）研究的目标、内容</w:t>
            </w:r>
          </w:p>
        </w:tc>
      </w:tr>
      <w:tr w14:paraId="11A16F9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2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67E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bookmarkStart w:id="0" w:name="_Toc6566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 研究目标</w:t>
            </w:r>
            <w:bookmarkEnd w:id="0"/>
          </w:p>
          <w:p w14:paraId="3794072C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1.1掌握徐州市集中供暖政策、覆盖范围、收费标准、服务流程等基本现状；</w:t>
            </w:r>
          </w:p>
          <w:p w14:paraId="7BBF10A4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1.2调查居民供暖满意度、使用体验、现存问题与核心诉求；</w:t>
            </w:r>
          </w:p>
          <w:p w14:paraId="7238029A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1.3分析供暖问题产生的原因，提出贴合徐州实际的可操作优化对策；</w:t>
            </w:r>
          </w:p>
          <w:p w14:paraId="0FB7B669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1.4完成规范调研报告，形成政策建议与居民用热指南。</w:t>
            </w:r>
          </w:p>
          <w:p w14:paraId="29D00D15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 w14:paraId="21135D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 研究内容</w:t>
            </w:r>
          </w:p>
          <w:p w14:paraId="031A9779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2.1徐州集中供暖政策梳理：新条例核心条款、价格标准、供暖周期、申请条件、退费规则；</w:t>
            </w:r>
          </w:p>
          <w:p w14:paraId="3AC04F04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2.2供暖实施现状：主城区供暖覆盖小区数量、直供/转供模式分布、管网建设与运维情况；</w:t>
            </w:r>
          </w:p>
          <w:p w14:paraId="2C2B4D7A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2.3居民使用情况：缴费意愿、室温达标情况、问题反馈频次、对服务与政策的知晓度；</w:t>
            </w:r>
          </w:p>
          <w:p w14:paraId="50566A16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2.4核心问题归纳：管网老化、室温不足、退费难、转供加价、新建小区供暖滞后、运维响应慢等；</w:t>
            </w:r>
          </w:p>
          <w:p w14:paraId="4B77FFC6">
            <w:pPr>
              <w:pStyle w:val="15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2.5原因与对策：从企业、物业、政府、居民四维度分析成因，提出覆盖、服务、监管、宣传的优化方案。</w:t>
            </w:r>
          </w:p>
        </w:tc>
      </w:tr>
      <w:tr w14:paraId="437A8DC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2DA093">
            <w:pPr>
              <w:spacing w:line="360" w:lineRule="exact"/>
              <w:ind w:right="-1052" w:rightChars="-501"/>
              <w:rPr>
                <w:rFonts w:hint="eastAsia" w:ascii="华文细黑" w:hAnsi="华文细黑" w:eastAsia="华文细黑"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/>
                <w:color w:val="000000"/>
                <w:szCs w:val="21"/>
              </w:rPr>
              <w:t>（</w:t>
            </w:r>
            <w:r>
              <w:rPr>
                <w:rFonts w:hint="eastAsia" w:ascii="华文细黑" w:hAnsi="华文细黑" w:eastAsia="华文细黑"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华文细黑" w:hAnsi="华文细黑" w:eastAsia="华文细黑"/>
                <w:color w:val="000000"/>
                <w:szCs w:val="21"/>
              </w:rPr>
              <w:t>）研究的思路与方法</w:t>
            </w:r>
          </w:p>
        </w:tc>
      </w:tr>
      <w:tr w14:paraId="28AFFDD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B3E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 研究思路</w:t>
            </w:r>
          </w:p>
          <w:p w14:paraId="1AE9BA8D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1.1 梳理文献，分析确供暖现状、问题与未来发展路径资料与书籍，形成理论框架。 </w:t>
            </w:r>
          </w:p>
          <w:p w14:paraId="6D99367E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1.2 进行调研。对徐州供暖现状、问题、未来发展路径编制访谈提纲与问卷，开展调研。</w:t>
            </w:r>
          </w:p>
          <w:p w14:paraId="34C7A7A4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1.3分析调研数据，形成徐州市供暖现状、问题、未来发展路径的调研结果。</w:t>
            </w:r>
          </w:p>
          <w:p w14:paraId="652D953E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1.4形成调研报告。根据调研结果，形成调研报告。</w:t>
            </w:r>
          </w:p>
          <w:p w14:paraId="5B0A2FB2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  <w:p w14:paraId="37910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 研究方法</w:t>
            </w:r>
          </w:p>
          <w:p w14:paraId="01CDE1DE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2.1文献研究法：查阅《徐州市集中供热条例》、市发改委供暖公告、官方媒体报道、供热行业研究资料，梳理政策与行业规范；</w:t>
            </w:r>
          </w:p>
          <w:p w14:paraId="2D3A07B1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2.2问卷调查法：设计匿名问卷，面向主城区不同建成年代、供暖模式小区居民发放，收集量化数据；</w:t>
            </w:r>
          </w:p>
          <w:p w14:paraId="7FF51B70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2.3访谈法：半结构化访谈居民、物业管家、供热站点工作人员、社区人员，获取信息；</w:t>
            </w:r>
          </w:p>
          <w:p w14:paraId="60E23BE5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2.4实地观察法：走访供暖小区、供热站点，观察管网状况、供暖设备运行、测温与维修服务流程。</w:t>
            </w:r>
          </w:p>
          <w:p w14:paraId="5D698233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58A1D3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371F8">
            <w:pPr>
              <w:spacing w:line="360" w:lineRule="exact"/>
              <w:ind w:right="-107" w:rightChars="-51"/>
              <w:rPr>
                <w:rFonts w:hint="eastAsia" w:ascii="华文细黑" w:hAnsi="华文细黑" w:eastAsia="华文细黑"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  <w:t>（四）预期研究成果</w:t>
            </w:r>
          </w:p>
        </w:tc>
      </w:tr>
      <w:tr w14:paraId="59E812E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984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top"/>
          </w:tcPr>
          <w:p w14:paraId="02873F4A">
            <w:pPr>
              <w:spacing w:line="360" w:lineRule="exact"/>
              <w:ind w:right="-107" w:rightChars="-51"/>
              <w:jc w:val="center"/>
              <w:rPr>
                <w:rFonts w:hint="eastAsia" w:ascii="华文细黑" w:hAnsi="华文细黑" w:eastAsia="华文细黑" w:cs="华文细黑"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color w:val="000000"/>
                <w:szCs w:val="21"/>
              </w:rPr>
              <w:t>成果名称</w:t>
            </w:r>
          </w:p>
        </w:tc>
        <w:tc>
          <w:tcPr>
            <w:tcW w:w="1165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5B81B7B">
            <w:pPr>
              <w:spacing w:line="360" w:lineRule="exact"/>
              <w:ind w:right="-107" w:rightChars="-51"/>
              <w:jc w:val="center"/>
              <w:rPr>
                <w:rFonts w:hint="eastAsia" w:ascii="华文细黑" w:hAnsi="华文细黑" w:eastAsia="华文细黑" w:cs="华文细黑"/>
                <w:b/>
                <w:bCs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color w:val="000000"/>
                <w:szCs w:val="21"/>
              </w:rPr>
              <w:t>成果形式</w:t>
            </w:r>
          </w:p>
        </w:tc>
        <w:tc>
          <w:tcPr>
            <w:tcW w:w="177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30F13947">
            <w:pPr>
              <w:spacing w:line="360" w:lineRule="exact"/>
              <w:ind w:right="-107" w:rightChars="-51"/>
              <w:jc w:val="center"/>
              <w:rPr>
                <w:rFonts w:hint="eastAsia" w:ascii="华文细黑" w:hAnsi="华文细黑" w:eastAsia="华文细黑" w:cs="华文细黑"/>
                <w:b/>
                <w:bCs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 w:cs="华文细黑"/>
                <w:b/>
                <w:bCs/>
                <w:color w:val="000000"/>
                <w:szCs w:val="21"/>
              </w:rPr>
              <w:t>完成时间</w:t>
            </w:r>
          </w:p>
        </w:tc>
      </w:tr>
      <w:tr w14:paraId="1A8F4D6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11" w:type="dxa"/>
            <w:vMerge w:val="restart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1FFDFDEF">
            <w:pPr>
              <w:spacing w:line="360" w:lineRule="exact"/>
              <w:ind w:right="-107" w:rightChars="-51"/>
              <w:jc w:val="center"/>
              <w:rPr>
                <w:rFonts w:hint="default" w:ascii="华文细黑" w:hAnsi="华文细黑" w:eastAsia="华文细黑" w:cs="华文细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华文细黑"/>
                <w:color w:val="000000"/>
                <w:szCs w:val="21"/>
                <w:lang w:val="en-US" w:eastAsia="zh-CN"/>
              </w:rPr>
              <w:t>报告2项</w:t>
            </w:r>
          </w:p>
        </w:tc>
        <w:tc>
          <w:tcPr>
            <w:tcW w:w="5873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45CCA478">
            <w:pPr>
              <w:spacing w:line="360" w:lineRule="exact"/>
              <w:ind w:right="-107" w:rightChars="-51"/>
              <w:jc w:val="center"/>
              <w:rPr>
                <w:rFonts w:hint="default" w:ascii="华文细黑" w:hAnsi="华文细黑" w:eastAsia="华文细黑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  <w:t>徐州市供暖现状与问题</w:t>
            </w:r>
          </w:p>
        </w:tc>
        <w:tc>
          <w:tcPr>
            <w:tcW w:w="1165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01F02669">
            <w:pPr>
              <w:spacing w:line="360" w:lineRule="exact"/>
              <w:ind w:right="-107" w:rightChars="-51"/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  <w:t>调查报告</w:t>
            </w:r>
          </w:p>
        </w:tc>
        <w:tc>
          <w:tcPr>
            <w:tcW w:w="1777" w:type="dxa"/>
            <w:tcBorders>
              <w:top w:val="dotted" w:color="auto" w:sz="4" w:space="0"/>
              <w:left w:val="dotted" w:color="auto" w:sz="4" w:space="0"/>
              <w:right w:val="single" w:color="auto" w:sz="4" w:space="0"/>
            </w:tcBorders>
            <w:noWrap w:val="0"/>
            <w:vAlign w:val="center"/>
          </w:tcPr>
          <w:p w14:paraId="53C63788">
            <w:pPr>
              <w:spacing w:line="360" w:lineRule="exact"/>
              <w:ind w:right="-107" w:rightChars="-51"/>
              <w:jc w:val="center"/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  <w:t>2026年 1月</w:t>
            </w:r>
          </w:p>
        </w:tc>
      </w:tr>
      <w:tr w14:paraId="017E63B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111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152BEACA">
            <w:pPr>
              <w:spacing w:line="360" w:lineRule="exact"/>
              <w:ind w:right="-107" w:rightChars="-51"/>
              <w:jc w:val="center"/>
              <w:rPr>
                <w:rFonts w:hint="eastAsia" w:ascii="华文细黑" w:hAnsi="华文细黑" w:eastAsia="华文细黑" w:cs="华文细黑"/>
                <w:color w:val="000000"/>
                <w:szCs w:val="21"/>
              </w:rPr>
            </w:pPr>
          </w:p>
        </w:tc>
        <w:tc>
          <w:tcPr>
            <w:tcW w:w="587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30D7DF3">
            <w:pPr>
              <w:spacing w:line="360" w:lineRule="exact"/>
              <w:ind w:right="-107" w:rightChars="-51"/>
              <w:jc w:val="center"/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  <w:t>徐州市供暖现状、问题与未来发展研究</w:t>
            </w:r>
          </w:p>
        </w:tc>
        <w:tc>
          <w:tcPr>
            <w:tcW w:w="11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5ACE4D6">
            <w:pPr>
              <w:spacing w:line="360" w:lineRule="exact"/>
              <w:ind w:right="-107" w:rightChars="-51"/>
              <w:rPr>
                <w:rFonts w:hint="default" w:ascii="华文细黑" w:hAnsi="华文细黑" w:eastAsia="华文细黑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  <w:t>结题报告</w:t>
            </w:r>
          </w:p>
        </w:tc>
        <w:tc>
          <w:tcPr>
            <w:tcW w:w="17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0DA828EB">
            <w:pPr>
              <w:spacing w:line="360" w:lineRule="exact"/>
              <w:ind w:right="-107" w:rightChars="-51"/>
              <w:jc w:val="center"/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szCs w:val="21"/>
                <w:lang w:val="en-US" w:eastAsia="zh-CN"/>
              </w:rPr>
              <w:t>2026年 2月</w:t>
            </w:r>
          </w:p>
        </w:tc>
      </w:tr>
      <w:tr w14:paraId="34C5C12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678BA5">
            <w:pPr>
              <w:spacing w:line="360" w:lineRule="exact"/>
              <w:ind w:right="-107" w:rightChars="-51"/>
              <w:rPr>
                <w:rFonts w:hint="default" w:ascii="华文细黑" w:hAnsi="华文细黑" w:eastAsia="华文细黑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华文细黑" w:hAnsi="华文细黑" w:eastAsia="华文细黑"/>
                <w:color w:val="000000"/>
                <w:szCs w:val="21"/>
              </w:rPr>
              <w:t>（</w:t>
            </w:r>
            <w:r>
              <w:rPr>
                <w:rFonts w:hint="eastAsia" w:ascii="华文细黑" w:hAnsi="华文细黑" w:eastAsia="华文细黑"/>
                <w:color w:val="000000"/>
                <w:szCs w:val="21"/>
                <w:lang w:val="en-US" w:eastAsia="zh-CN"/>
              </w:rPr>
              <w:t>五</w:t>
            </w:r>
            <w:r>
              <w:rPr>
                <w:rFonts w:hint="eastAsia" w:ascii="华文细黑" w:hAnsi="华文细黑" w:eastAsia="华文细黑"/>
                <w:color w:val="000000"/>
                <w:szCs w:val="21"/>
              </w:rPr>
              <w:t>）</w:t>
            </w:r>
            <w:r>
              <w:rPr>
                <w:rFonts w:hint="eastAsia" w:ascii="华文细黑" w:hAnsi="华文细黑" w:eastAsia="华文细黑"/>
                <w:color w:val="000000"/>
                <w:szCs w:val="21"/>
                <w:lang w:val="en-US" w:eastAsia="zh-CN"/>
              </w:rPr>
              <w:t>研究计划</w:t>
            </w:r>
          </w:p>
        </w:tc>
      </w:tr>
      <w:tr w14:paraId="4B2FBDB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3" w:hRule="atLeast"/>
        </w:trPr>
        <w:tc>
          <w:tcPr>
            <w:tcW w:w="9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29FF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 人员分工</w:t>
            </w:r>
          </w:p>
          <w:p w14:paraId="11953BF3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1.1问卷设计、调查，季小雷、王俊哲。   </w:t>
            </w:r>
          </w:p>
          <w:p w14:paraId="560EDD9C">
            <w:pPr>
              <w:pStyle w:val="15"/>
              <w:ind w:firstLine="420" w:firstLineChars="200"/>
              <w:rPr>
                <w:rFonts w:hint="default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1.2访谈提纲拟定、进行访谈，季小雷、单之淳、权继宥。</w:t>
            </w:r>
          </w:p>
          <w:p w14:paraId="3B90CB35">
            <w:pPr>
              <w:pStyle w:val="15"/>
              <w:ind w:firstLine="420" w:firstLineChars="200"/>
              <w:rPr>
                <w:rFonts w:hint="default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1.3数据统计，吴瑞希、杨子恒、孙建淞。</w:t>
            </w:r>
          </w:p>
          <w:p w14:paraId="72727B45">
            <w:pPr>
              <w:pStyle w:val="15"/>
              <w:ind w:firstLine="420" w:firstLineChars="200"/>
              <w:rPr>
                <w:rFonts w:hint="default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1.4报告撰写，季小雷、康智博。</w:t>
            </w:r>
          </w:p>
          <w:p w14:paraId="0DEBB9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 时间安排</w:t>
            </w:r>
          </w:p>
          <w:p w14:paraId="5E4D298D">
            <w:pPr>
              <w:pStyle w:val="15"/>
              <w:ind w:firstLine="420" w:firstLineChars="200"/>
              <w:rPr>
                <w:rFonts w:hint="default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第一阶段，2025年6月，问卷设计、调查。</w:t>
            </w:r>
          </w:p>
          <w:p w14:paraId="13940C6F">
            <w:pPr>
              <w:pStyle w:val="15"/>
              <w:ind w:firstLine="420" w:firstLineChars="200"/>
              <w:rPr>
                <w:rFonts w:hint="default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第二阶段，2025年12月，问卷搜集、整理，形成问卷调查报告。</w:t>
            </w:r>
          </w:p>
          <w:p w14:paraId="50D55D08">
            <w:pPr>
              <w:pStyle w:val="15"/>
              <w:ind w:firstLine="420" w:firstLineChars="200"/>
              <w:rPr>
                <w:rFonts w:hint="default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第三阶段，2026年2月，调研报告撰写。</w:t>
            </w:r>
          </w:p>
          <w:p w14:paraId="0CA001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-107" w:rightChars="-5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 完成本研究的条件保障</w:t>
            </w:r>
          </w:p>
          <w:p w14:paraId="2489BAEF">
            <w:pPr>
              <w:pStyle w:val="15"/>
              <w:ind w:firstLine="422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.1研究资料获得</w:t>
            </w:r>
          </w:p>
          <w:p w14:paraId="1BFA0C41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利用知网数据库、图书馆资料进行搜集。</w:t>
            </w:r>
          </w:p>
          <w:p w14:paraId="47CE754B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3.2经费保障</w:t>
            </w:r>
          </w:p>
          <w:p w14:paraId="3F1EC317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自筹完成。</w:t>
            </w:r>
          </w:p>
          <w:p w14:paraId="6A959DA9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3.3时间保证</w:t>
            </w:r>
          </w:p>
          <w:p w14:paraId="3843E3EA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课题组成员调研准备工作细致认真，思路清晰，时间充足，可以保证课题预期完成。</w:t>
            </w:r>
          </w:p>
          <w:p w14:paraId="724513F0">
            <w:pPr>
              <w:pStyle w:val="15"/>
              <w:ind w:firstLine="420" w:firstLineChars="200"/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3.4科研手段</w:t>
            </w:r>
          </w:p>
          <w:p w14:paraId="2DE02331">
            <w:pPr>
              <w:pStyle w:val="15"/>
              <w:ind w:firstLine="420" w:firstLineChars="200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华文细黑" w:hAnsi="华文细黑" w:eastAsia="华文细黑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参考并借助文献，走访用户，用问卷星设计调查问卷；做好问卷的发放、回收，调查数据的统计、整理。</w:t>
            </w:r>
          </w:p>
        </w:tc>
      </w:tr>
    </w:tbl>
    <w:p w14:paraId="1C254A2A">
      <w:pPr>
        <w:rPr>
          <w:rFonts w:hint="default" w:ascii="华文中宋" w:hAnsi="华文中宋" w:eastAsia="华文中宋"/>
          <w:b w:val="0"/>
          <w:bCs/>
          <w:color w:val="000000"/>
          <w:sz w:val="24"/>
          <w:szCs w:val="24"/>
          <w:lang w:val="en-US" w:eastAsia="zh-CN"/>
        </w:rPr>
      </w:pPr>
    </w:p>
    <w:sectPr>
      <w:footerReference r:id="rId5" w:type="default"/>
      <w:footerReference r:id="rId6" w:type="even"/>
      <w:endnotePr>
        <w:numFmt w:val="decimal"/>
      </w:endnotePr>
      <w:pgSz w:w="11906" w:h="16838"/>
      <w:pgMar w:top="1440" w:right="1134" w:bottom="144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D3A8D">
    <w:pPr>
      <w:pStyle w:val="5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2</w:t>
    </w:r>
    <w:r>
      <w:rPr>
        <w:rStyle w:val="11"/>
      </w:rPr>
      <w:fldChar w:fldCharType="end"/>
    </w:r>
  </w:p>
  <w:p w14:paraId="4FBCAF06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E60ED">
    <w:pPr>
      <w:pStyle w:val="5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1FDFA327">
    <w:pPr>
      <w:pStyle w:val="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wZThjYjhjNWNiYzYwMjRjZGQ5MTg1ZjQzMGZiNjEifQ=="/>
  </w:docVars>
  <w:rsids>
    <w:rsidRoot w:val="0092376D"/>
    <w:rsid w:val="00001415"/>
    <w:rsid w:val="00007D97"/>
    <w:rsid w:val="00012C10"/>
    <w:rsid w:val="00012EBD"/>
    <w:rsid w:val="00025FC2"/>
    <w:rsid w:val="00026834"/>
    <w:rsid w:val="0003232F"/>
    <w:rsid w:val="00036D1A"/>
    <w:rsid w:val="000620FC"/>
    <w:rsid w:val="000925A8"/>
    <w:rsid w:val="00096B82"/>
    <w:rsid w:val="000A028A"/>
    <w:rsid w:val="001155B6"/>
    <w:rsid w:val="001157E7"/>
    <w:rsid w:val="0012202A"/>
    <w:rsid w:val="0013324C"/>
    <w:rsid w:val="0015528A"/>
    <w:rsid w:val="00157A47"/>
    <w:rsid w:val="00172A10"/>
    <w:rsid w:val="00174A98"/>
    <w:rsid w:val="00183D07"/>
    <w:rsid w:val="0019074A"/>
    <w:rsid w:val="001973E2"/>
    <w:rsid w:val="001B420A"/>
    <w:rsid w:val="001E08C6"/>
    <w:rsid w:val="001F4C64"/>
    <w:rsid w:val="00200787"/>
    <w:rsid w:val="0020575D"/>
    <w:rsid w:val="00210689"/>
    <w:rsid w:val="002169F4"/>
    <w:rsid w:val="002530A9"/>
    <w:rsid w:val="0028678E"/>
    <w:rsid w:val="00294245"/>
    <w:rsid w:val="00297F78"/>
    <w:rsid w:val="002D4271"/>
    <w:rsid w:val="002E1BEF"/>
    <w:rsid w:val="002E2FD3"/>
    <w:rsid w:val="002F071A"/>
    <w:rsid w:val="0030330B"/>
    <w:rsid w:val="00303DC6"/>
    <w:rsid w:val="003419DC"/>
    <w:rsid w:val="00364C0D"/>
    <w:rsid w:val="003A366C"/>
    <w:rsid w:val="003B5187"/>
    <w:rsid w:val="003D23FA"/>
    <w:rsid w:val="003D3349"/>
    <w:rsid w:val="003D4B11"/>
    <w:rsid w:val="003E1A3B"/>
    <w:rsid w:val="003E5B9E"/>
    <w:rsid w:val="003E64AA"/>
    <w:rsid w:val="003F6895"/>
    <w:rsid w:val="00402A68"/>
    <w:rsid w:val="004041F8"/>
    <w:rsid w:val="00427CE6"/>
    <w:rsid w:val="00431B97"/>
    <w:rsid w:val="0044790B"/>
    <w:rsid w:val="004670F5"/>
    <w:rsid w:val="00472471"/>
    <w:rsid w:val="004726D7"/>
    <w:rsid w:val="00473CF9"/>
    <w:rsid w:val="0047699C"/>
    <w:rsid w:val="0048128E"/>
    <w:rsid w:val="00483770"/>
    <w:rsid w:val="004B2F0D"/>
    <w:rsid w:val="004C7EE5"/>
    <w:rsid w:val="004E4A7A"/>
    <w:rsid w:val="004E6DE2"/>
    <w:rsid w:val="004F6175"/>
    <w:rsid w:val="005173AA"/>
    <w:rsid w:val="005203B8"/>
    <w:rsid w:val="00533D57"/>
    <w:rsid w:val="00550B60"/>
    <w:rsid w:val="00557110"/>
    <w:rsid w:val="00570D41"/>
    <w:rsid w:val="00575F79"/>
    <w:rsid w:val="00582DDD"/>
    <w:rsid w:val="00596D69"/>
    <w:rsid w:val="005A0EAF"/>
    <w:rsid w:val="005D7FAA"/>
    <w:rsid w:val="006171CB"/>
    <w:rsid w:val="00645C1F"/>
    <w:rsid w:val="006464A3"/>
    <w:rsid w:val="006467D0"/>
    <w:rsid w:val="006474EA"/>
    <w:rsid w:val="00650836"/>
    <w:rsid w:val="006662D4"/>
    <w:rsid w:val="00672CAC"/>
    <w:rsid w:val="00675C3C"/>
    <w:rsid w:val="0068181F"/>
    <w:rsid w:val="00687677"/>
    <w:rsid w:val="006A3A66"/>
    <w:rsid w:val="006D38E7"/>
    <w:rsid w:val="007075C3"/>
    <w:rsid w:val="0074498F"/>
    <w:rsid w:val="00753AAD"/>
    <w:rsid w:val="007722F4"/>
    <w:rsid w:val="00781A29"/>
    <w:rsid w:val="0078324A"/>
    <w:rsid w:val="00783648"/>
    <w:rsid w:val="007939EE"/>
    <w:rsid w:val="007A60DE"/>
    <w:rsid w:val="007A7798"/>
    <w:rsid w:val="007D2298"/>
    <w:rsid w:val="007D506C"/>
    <w:rsid w:val="007F4EF7"/>
    <w:rsid w:val="007F6B05"/>
    <w:rsid w:val="00864465"/>
    <w:rsid w:val="00876F6D"/>
    <w:rsid w:val="00886128"/>
    <w:rsid w:val="008C7230"/>
    <w:rsid w:val="008D77DC"/>
    <w:rsid w:val="008E276D"/>
    <w:rsid w:val="008E43D0"/>
    <w:rsid w:val="008F1195"/>
    <w:rsid w:val="008F5A4F"/>
    <w:rsid w:val="00922312"/>
    <w:rsid w:val="0092376D"/>
    <w:rsid w:val="00924DB5"/>
    <w:rsid w:val="00925437"/>
    <w:rsid w:val="0093052A"/>
    <w:rsid w:val="009337FF"/>
    <w:rsid w:val="00933BA8"/>
    <w:rsid w:val="00945668"/>
    <w:rsid w:val="009458D6"/>
    <w:rsid w:val="00951DA2"/>
    <w:rsid w:val="00953386"/>
    <w:rsid w:val="00967CE7"/>
    <w:rsid w:val="00970908"/>
    <w:rsid w:val="00971E1B"/>
    <w:rsid w:val="009A0C9E"/>
    <w:rsid w:val="009C2F3D"/>
    <w:rsid w:val="009C4334"/>
    <w:rsid w:val="009E316A"/>
    <w:rsid w:val="009E4510"/>
    <w:rsid w:val="009F28E2"/>
    <w:rsid w:val="009F67EB"/>
    <w:rsid w:val="00A05D7B"/>
    <w:rsid w:val="00A1025F"/>
    <w:rsid w:val="00A37F12"/>
    <w:rsid w:val="00A43B0C"/>
    <w:rsid w:val="00A62ECA"/>
    <w:rsid w:val="00A64B0B"/>
    <w:rsid w:val="00A65320"/>
    <w:rsid w:val="00A808FD"/>
    <w:rsid w:val="00A8263A"/>
    <w:rsid w:val="00A94B8A"/>
    <w:rsid w:val="00A9733E"/>
    <w:rsid w:val="00AB434F"/>
    <w:rsid w:val="00AB56C4"/>
    <w:rsid w:val="00AF6838"/>
    <w:rsid w:val="00B13CA0"/>
    <w:rsid w:val="00B33684"/>
    <w:rsid w:val="00B35CC5"/>
    <w:rsid w:val="00B41828"/>
    <w:rsid w:val="00B512BF"/>
    <w:rsid w:val="00B57FEE"/>
    <w:rsid w:val="00B71D7A"/>
    <w:rsid w:val="00BA7B0B"/>
    <w:rsid w:val="00BB0E37"/>
    <w:rsid w:val="00BC1C4C"/>
    <w:rsid w:val="00BF3557"/>
    <w:rsid w:val="00C15B53"/>
    <w:rsid w:val="00C27D0D"/>
    <w:rsid w:val="00C314C6"/>
    <w:rsid w:val="00C40048"/>
    <w:rsid w:val="00C410FA"/>
    <w:rsid w:val="00C4648F"/>
    <w:rsid w:val="00C55A11"/>
    <w:rsid w:val="00C56DDB"/>
    <w:rsid w:val="00C62242"/>
    <w:rsid w:val="00C8074E"/>
    <w:rsid w:val="00C8341B"/>
    <w:rsid w:val="00C84F5C"/>
    <w:rsid w:val="00C8733C"/>
    <w:rsid w:val="00C907AF"/>
    <w:rsid w:val="00C94762"/>
    <w:rsid w:val="00C94A28"/>
    <w:rsid w:val="00CA14E7"/>
    <w:rsid w:val="00CA2713"/>
    <w:rsid w:val="00CB7AF7"/>
    <w:rsid w:val="00CC59B5"/>
    <w:rsid w:val="00CE599E"/>
    <w:rsid w:val="00CE7EB0"/>
    <w:rsid w:val="00D07B14"/>
    <w:rsid w:val="00D1230F"/>
    <w:rsid w:val="00D6202E"/>
    <w:rsid w:val="00D77AD0"/>
    <w:rsid w:val="00D93DCB"/>
    <w:rsid w:val="00D94BA6"/>
    <w:rsid w:val="00DA0149"/>
    <w:rsid w:val="00DB31CC"/>
    <w:rsid w:val="00DB5AD2"/>
    <w:rsid w:val="00DC48D0"/>
    <w:rsid w:val="00DE593D"/>
    <w:rsid w:val="00E50B45"/>
    <w:rsid w:val="00E62CAD"/>
    <w:rsid w:val="00E647CC"/>
    <w:rsid w:val="00E76179"/>
    <w:rsid w:val="00E97FD3"/>
    <w:rsid w:val="00ED17CA"/>
    <w:rsid w:val="00EF7B51"/>
    <w:rsid w:val="00F546A9"/>
    <w:rsid w:val="00F83DE1"/>
    <w:rsid w:val="00FB31F6"/>
    <w:rsid w:val="00FB6759"/>
    <w:rsid w:val="00FD3B46"/>
    <w:rsid w:val="00FD3D30"/>
    <w:rsid w:val="00FE0F80"/>
    <w:rsid w:val="00FE79C8"/>
    <w:rsid w:val="00FE7F23"/>
    <w:rsid w:val="013A6B2C"/>
    <w:rsid w:val="01C5055C"/>
    <w:rsid w:val="02840131"/>
    <w:rsid w:val="05FE0636"/>
    <w:rsid w:val="07A772B8"/>
    <w:rsid w:val="07E54D92"/>
    <w:rsid w:val="0A4E393A"/>
    <w:rsid w:val="0CFE7E0D"/>
    <w:rsid w:val="0E921BF6"/>
    <w:rsid w:val="0EC861CB"/>
    <w:rsid w:val="0F0122F0"/>
    <w:rsid w:val="0F847C1F"/>
    <w:rsid w:val="11AF7FF6"/>
    <w:rsid w:val="12560C9F"/>
    <w:rsid w:val="12A81FDF"/>
    <w:rsid w:val="14171350"/>
    <w:rsid w:val="144B2C98"/>
    <w:rsid w:val="14570C06"/>
    <w:rsid w:val="14875748"/>
    <w:rsid w:val="14897B7E"/>
    <w:rsid w:val="157F52EF"/>
    <w:rsid w:val="17E21F94"/>
    <w:rsid w:val="1A243B72"/>
    <w:rsid w:val="1E8A3EF7"/>
    <w:rsid w:val="20A200E4"/>
    <w:rsid w:val="211B1F89"/>
    <w:rsid w:val="2333124C"/>
    <w:rsid w:val="27DB3B4C"/>
    <w:rsid w:val="28CD5F1A"/>
    <w:rsid w:val="2AA42742"/>
    <w:rsid w:val="2AF23A16"/>
    <w:rsid w:val="2B3C4ADA"/>
    <w:rsid w:val="2C75333A"/>
    <w:rsid w:val="2D477DA9"/>
    <w:rsid w:val="34711E4F"/>
    <w:rsid w:val="35BF0C31"/>
    <w:rsid w:val="37712E4F"/>
    <w:rsid w:val="379C3687"/>
    <w:rsid w:val="380167AD"/>
    <w:rsid w:val="387848A3"/>
    <w:rsid w:val="396E257C"/>
    <w:rsid w:val="39D24812"/>
    <w:rsid w:val="3DBF59D9"/>
    <w:rsid w:val="412660C5"/>
    <w:rsid w:val="4497145E"/>
    <w:rsid w:val="46690BD8"/>
    <w:rsid w:val="46D10B3E"/>
    <w:rsid w:val="48045F2A"/>
    <w:rsid w:val="4AEB1D82"/>
    <w:rsid w:val="4E673BA9"/>
    <w:rsid w:val="4FB82BD0"/>
    <w:rsid w:val="4FF7115F"/>
    <w:rsid w:val="50074385"/>
    <w:rsid w:val="51451FE3"/>
    <w:rsid w:val="517D3175"/>
    <w:rsid w:val="51C35E5C"/>
    <w:rsid w:val="51DC0FA5"/>
    <w:rsid w:val="550F344C"/>
    <w:rsid w:val="57B56F19"/>
    <w:rsid w:val="57F329F7"/>
    <w:rsid w:val="58177EEE"/>
    <w:rsid w:val="59E3250A"/>
    <w:rsid w:val="5B243227"/>
    <w:rsid w:val="5CF20FB7"/>
    <w:rsid w:val="5E1A362B"/>
    <w:rsid w:val="5EA11115"/>
    <w:rsid w:val="5F1277BE"/>
    <w:rsid w:val="5F870C22"/>
    <w:rsid w:val="60917251"/>
    <w:rsid w:val="609767FF"/>
    <w:rsid w:val="614620E8"/>
    <w:rsid w:val="61493688"/>
    <w:rsid w:val="617C3998"/>
    <w:rsid w:val="61B646BC"/>
    <w:rsid w:val="629258B1"/>
    <w:rsid w:val="64FB113D"/>
    <w:rsid w:val="65F0796A"/>
    <w:rsid w:val="66044CA8"/>
    <w:rsid w:val="66E005EB"/>
    <w:rsid w:val="67B40247"/>
    <w:rsid w:val="68295FC1"/>
    <w:rsid w:val="6900544A"/>
    <w:rsid w:val="69877444"/>
    <w:rsid w:val="6BF57C9A"/>
    <w:rsid w:val="6E0410EF"/>
    <w:rsid w:val="6E160D96"/>
    <w:rsid w:val="6FA0742A"/>
    <w:rsid w:val="708807CB"/>
    <w:rsid w:val="755F1E81"/>
    <w:rsid w:val="78631994"/>
    <w:rsid w:val="794A0228"/>
    <w:rsid w:val="7DAB75CD"/>
    <w:rsid w:val="7EC87E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endnote text"/>
    <w:basedOn w:val="1"/>
    <w:qFormat/>
    <w:uiPriority w:val="0"/>
    <w:pPr>
      <w:snapToGrid w:val="0"/>
      <w:jc w:val="left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uiPriority w:val="0"/>
    <w:pPr>
      <w:snapToGrid w:val="0"/>
      <w:jc w:val="left"/>
    </w:pPr>
    <w:rPr>
      <w:sz w:val="18"/>
    </w:rPr>
  </w:style>
  <w:style w:type="character" w:styleId="10">
    <w:name w:val="endnote reference"/>
    <w:basedOn w:val="9"/>
    <w:qFormat/>
    <w:uiPriority w:val="0"/>
    <w:rPr>
      <w:vertAlign w:val="superscript"/>
    </w:rPr>
  </w:style>
  <w:style w:type="character" w:styleId="11">
    <w:name w:val="page number"/>
    <w:basedOn w:val="9"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styleId="13">
    <w:name w:val="footnote reference"/>
    <w:basedOn w:val="9"/>
    <w:uiPriority w:val="0"/>
    <w:rPr>
      <w:vertAlign w:val="superscript"/>
    </w:rPr>
  </w:style>
  <w:style w:type="character" w:customStyle="1" w:styleId="14">
    <w:name w:val="页眉 Char"/>
    <w:basedOn w:val="9"/>
    <w:link w:val="6"/>
    <w:uiPriority w:val="0"/>
    <w:rPr>
      <w:kern w:val="2"/>
      <w:sz w:val="18"/>
      <w:szCs w:val="18"/>
    </w:rPr>
  </w:style>
  <w:style w:type="paragraph" w:customStyle="1" w:styleId="1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4</Pages>
  <Words>1821</Words>
  <Characters>1937</Characters>
  <Lines>18</Lines>
  <Paragraphs>5</Paragraphs>
  <TotalTime>41</TotalTime>
  <ScaleCrop>false</ScaleCrop>
  <LinksUpToDate>false</LinksUpToDate>
  <CharactersWithSpaces>2031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2019-07-04T02:05:00Z</dcterms:created>
  <dc:creator>csl</dc:creator>
  <cp:lastModifiedBy>张秀全</cp:lastModifiedBy>
  <cp:lastPrinted>2025-05-08T02:24:00Z</cp:lastPrinted>
  <dcterms:modified xsi:type="dcterms:W3CDTF">2026-03-17T12:46:30Z</dcterms:modified>
  <dc:title>项目类别：             编号：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517E0EBB969C4CF4A45797091AE73835_13</vt:lpwstr>
  </property>
  <property fmtid="{D5CDD505-2E9C-101B-9397-08002B2CF9AE}" pid="4" name="KSOTemplateDocerSaveRecord">
    <vt:lpwstr>eyJoZGlkIjoiMGZmNmMzYmNhODhiNTY2NjY2YTgzMzkxYjIxYjdhYTAiLCJ1c2VySWQiOiIxNjkyNzQyMzkyIn0=</vt:lpwstr>
  </property>
</Properties>
</file>