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hd w:val="clear" w:color="auto" w:fill="FFFFFF"/>
        <w:adjustRightInd w:val="0"/>
        <w:spacing w:before="100" w:beforeAutospacing="1" w:after="100" w:afterAutospacing="1" w:line="240" w:lineRule="auto"/>
        <w:ind w:firstLine="639" w:firstLineChars="123"/>
        <w:rPr>
          <w:rFonts w:ascii="黑体" w:hAnsi="黑体" w:eastAsia="黑体" w:cs="Times New Roman"/>
          <w:sz w:val="52"/>
          <w:szCs w:val="52"/>
        </w:rPr>
      </w:pPr>
      <w:bookmarkStart w:id="0" w:name="_Toc17141"/>
    </w:p>
    <w:p>
      <w:pPr>
        <w:keepNext w:val="0"/>
        <w:keepLines w:val="0"/>
        <w:pageBreakBefore w:val="0"/>
        <w:widowControl w:val="0"/>
        <w:shd w:val="clear" w:color="auto" w:fill="FFFFFF"/>
        <w:kinsoku/>
        <w:wordWrap/>
        <w:overflowPunct/>
        <w:topLinePunct w:val="0"/>
        <w:autoSpaceDE/>
        <w:autoSpaceDN/>
        <w:bidi w:val="0"/>
        <w:adjustRightInd w:val="0"/>
        <w:snapToGrid/>
        <w:spacing w:before="100" w:beforeAutospacing="1" w:after="100" w:afterAutospacing="1" w:line="680" w:lineRule="exact"/>
        <w:ind w:left="2194" w:leftChars="1045" w:firstLine="0" w:firstLineChars="0"/>
        <w:jc w:val="both"/>
        <w:textAlignment w:val="auto"/>
        <w:rPr>
          <w:rFonts w:hint="eastAsia" w:ascii="黑体" w:hAnsi="黑体" w:eastAsia="黑体" w:cs="Times New Roman"/>
          <w:sz w:val="48"/>
          <w:szCs w:val="48"/>
        </w:rPr>
      </w:pPr>
    </w:p>
    <w:p>
      <w:pPr>
        <w:keepNext w:val="0"/>
        <w:keepLines w:val="0"/>
        <w:pageBreakBefore w:val="0"/>
        <w:widowControl w:val="0"/>
        <w:shd w:val="clear" w:color="auto" w:fill="FFFFFF"/>
        <w:kinsoku/>
        <w:wordWrap/>
        <w:overflowPunct/>
        <w:topLinePunct w:val="0"/>
        <w:autoSpaceDE/>
        <w:autoSpaceDN/>
        <w:bidi w:val="0"/>
        <w:adjustRightInd w:val="0"/>
        <w:snapToGrid/>
        <w:spacing w:before="100" w:beforeAutospacing="1" w:after="100" w:afterAutospacing="1" w:line="680" w:lineRule="exact"/>
        <w:ind w:left="2194" w:leftChars="1045" w:firstLine="0" w:firstLineChars="0"/>
        <w:jc w:val="both"/>
        <w:textAlignment w:val="auto"/>
        <w:rPr>
          <w:rFonts w:hint="eastAsia" w:ascii="黑体" w:hAnsi="黑体" w:eastAsia="黑体" w:cs="Times New Roman"/>
          <w:sz w:val="36"/>
          <w:szCs w:val="36"/>
        </w:rPr>
      </w:pPr>
      <w:r>
        <w:rPr>
          <w:rFonts w:hint="eastAsia" w:ascii="黑体" w:hAnsi="黑体" w:eastAsia="黑体" w:cs="Times New Roman"/>
          <w:sz w:val="48"/>
          <w:szCs w:val="48"/>
        </w:rPr>
        <w:t>关注环保，珍爱绿色</w:t>
      </w:r>
      <w:r>
        <w:rPr>
          <w:rFonts w:hint="eastAsia" w:ascii="黑体" w:hAnsi="黑体" w:eastAsia="黑体" w:cs="Times New Roman"/>
          <w:sz w:val="48"/>
          <w:szCs w:val="48"/>
        </w:rPr>
        <w:br w:type="textWrapping"/>
      </w:r>
      <w:r>
        <w:rPr>
          <w:rFonts w:hint="eastAsia" w:ascii="黑体" w:hAnsi="黑体" w:eastAsia="黑体" w:cs="Times New Roman"/>
          <w:sz w:val="36"/>
          <w:szCs w:val="36"/>
        </w:rPr>
        <w:t>——常见植物去污能力的研究</w:t>
      </w:r>
    </w:p>
    <w:p>
      <w:pPr>
        <w:keepNext w:val="0"/>
        <w:keepLines w:val="0"/>
        <w:pageBreakBefore w:val="0"/>
        <w:widowControl w:val="0"/>
        <w:shd w:val="clear" w:color="auto" w:fill="FFFFFF"/>
        <w:kinsoku/>
        <w:wordWrap/>
        <w:overflowPunct/>
        <w:topLinePunct w:val="0"/>
        <w:autoSpaceDE/>
        <w:autoSpaceDN/>
        <w:bidi w:val="0"/>
        <w:adjustRightInd w:val="0"/>
        <w:snapToGrid/>
        <w:spacing w:before="100" w:beforeAutospacing="1" w:after="100" w:afterAutospacing="1" w:line="680" w:lineRule="exact"/>
        <w:ind w:firstLine="3507" w:firstLineChars="794"/>
        <w:jc w:val="center"/>
        <w:textAlignment w:val="auto"/>
        <w:rPr>
          <w:rFonts w:ascii="黑体" w:hAnsi="黑体" w:eastAsia="黑体" w:cs="Times New Roman"/>
          <w:b/>
          <w:bCs/>
          <w:sz w:val="44"/>
          <w:szCs w:val="44"/>
        </w:rPr>
      </w:pPr>
    </w:p>
    <w:p>
      <w:pPr>
        <w:shd w:val="clear" w:color="auto" w:fill="FFFFFF"/>
        <w:adjustRightInd w:val="0"/>
        <w:spacing w:before="100" w:beforeAutospacing="1" w:after="100" w:afterAutospacing="1" w:line="240" w:lineRule="auto"/>
        <w:ind w:firstLine="3507" w:firstLineChars="794"/>
        <w:rPr>
          <w:rFonts w:ascii="黑体" w:hAnsi="黑体" w:eastAsia="黑体" w:cs="Times New Roman"/>
          <w:b/>
          <w:bCs/>
          <w:sz w:val="44"/>
          <w:szCs w:val="44"/>
        </w:rPr>
      </w:pPr>
      <w:r>
        <w:rPr>
          <w:rFonts w:hint="eastAsia" w:ascii="黑体" w:hAnsi="黑体" w:eastAsia="黑体" w:cs="Times New Roman"/>
          <w:b/>
          <w:bCs/>
          <w:sz w:val="44"/>
          <w:szCs w:val="44"/>
        </w:rPr>
        <w:t>结题报告</w:t>
      </w:r>
    </w:p>
    <w:p>
      <w:pPr>
        <w:shd w:val="clear" w:color="auto" w:fill="FFFFFF"/>
        <w:adjustRightInd w:val="0"/>
        <w:spacing w:before="100" w:beforeAutospacing="1" w:after="100" w:afterAutospacing="1" w:line="240" w:lineRule="auto"/>
        <w:ind w:firstLine="3507" w:firstLineChars="794"/>
        <w:rPr>
          <w:rFonts w:ascii="黑体" w:eastAsia="黑体" w:cs="Times New Roman"/>
          <w:b/>
          <w:bCs/>
          <w:sz w:val="44"/>
          <w:szCs w:val="44"/>
        </w:rPr>
      </w:pPr>
    </w:p>
    <w:p>
      <w:pPr>
        <w:shd w:val="clear" w:color="auto" w:fill="FFFFFF"/>
        <w:adjustRightInd w:val="0"/>
        <w:spacing w:before="100" w:beforeAutospacing="1" w:after="100" w:afterAutospacing="1" w:line="240" w:lineRule="auto"/>
        <w:ind w:firstLine="3507" w:firstLineChars="794"/>
        <w:rPr>
          <w:rFonts w:ascii="黑体" w:eastAsia="黑体" w:cs="Times New Roman"/>
          <w:b/>
          <w:bCs/>
          <w:sz w:val="44"/>
          <w:szCs w:val="44"/>
        </w:rPr>
      </w:pPr>
    </w:p>
    <w:p>
      <w:pPr>
        <w:shd w:val="clear" w:color="auto" w:fill="FFFFFF"/>
        <w:adjustRightInd w:val="0"/>
        <w:spacing w:before="100" w:beforeAutospacing="1" w:after="100" w:afterAutospacing="1" w:line="240" w:lineRule="auto"/>
        <w:ind w:firstLine="3507" w:firstLineChars="794"/>
        <w:rPr>
          <w:rFonts w:ascii="黑体" w:eastAsia="黑体" w:cs="Times New Roman"/>
          <w:b/>
          <w:bCs/>
          <w:sz w:val="44"/>
          <w:szCs w:val="44"/>
        </w:rPr>
      </w:pPr>
    </w:p>
    <w:p>
      <w:pPr>
        <w:shd w:val="clear" w:color="auto" w:fill="FFFFFF"/>
        <w:adjustRightInd w:val="0"/>
        <w:spacing w:before="100" w:beforeAutospacing="1" w:after="100" w:afterAutospacing="1" w:line="240" w:lineRule="auto"/>
        <w:ind w:firstLine="3507" w:firstLineChars="794"/>
        <w:rPr>
          <w:rFonts w:ascii="黑体" w:eastAsia="黑体" w:cs="Times New Roman"/>
          <w:b/>
          <w:bCs/>
          <w:sz w:val="44"/>
          <w:szCs w:val="44"/>
        </w:rPr>
      </w:pPr>
    </w:p>
    <w:p>
      <w:pPr>
        <w:shd w:val="clear" w:color="auto" w:fill="FFFFFF"/>
        <w:adjustRightInd w:val="0"/>
        <w:spacing w:before="100" w:beforeAutospacing="1" w:after="100" w:afterAutospacing="1" w:line="240" w:lineRule="auto"/>
        <w:ind w:firstLine="2240" w:firstLineChars="797"/>
        <w:rPr>
          <w:rFonts w:ascii="黑体" w:eastAsia="黑体" w:cs="Times New Roman"/>
          <w:b/>
          <w:bCs/>
          <w:sz w:val="28"/>
          <w:szCs w:val="28"/>
          <w:u w:val="single"/>
        </w:rPr>
      </w:pPr>
      <w:r>
        <w:rPr>
          <w:rFonts w:hint="eastAsia" w:ascii="黑体" w:eastAsia="黑体" w:cs="Times New Roman"/>
          <w:b/>
          <w:bCs/>
          <w:sz w:val="28"/>
          <w:szCs w:val="28"/>
        </w:rPr>
        <w:t>姓    名</w:t>
      </w:r>
      <w:r>
        <w:rPr>
          <w:rFonts w:hint="eastAsia" w:ascii="黑体" w:eastAsia="黑体" w:cs="Times New Roman"/>
          <w:b/>
          <w:bCs/>
          <w:sz w:val="28"/>
          <w:szCs w:val="28"/>
          <w:u w:val="single"/>
        </w:rPr>
        <w:t xml:space="preserve">      麦浈那           </w:t>
      </w:r>
    </w:p>
    <w:p>
      <w:pPr>
        <w:shd w:val="clear" w:color="auto" w:fill="FFFFFF"/>
        <w:adjustRightInd w:val="0"/>
        <w:spacing w:before="100" w:beforeAutospacing="1" w:after="100" w:afterAutospacing="1" w:line="240" w:lineRule="auto"/>
        <w:ind w:firstLine="2240" w:firstLineChars="797"/>
        <w:rPr>
          <w:rFonts w:ascii="黑体" w:eastAsia="黑体" w:cs="Times New Roman"/>
          <w:b/>
          <w:bCs/>
          <w:sz w:val="28"/>
          <w:szCs w:val="28"/>
          <w:u w:val="single"/>
        </w:rPr>
      </w:pPr>
      <w:r>
        <w:rPr>
          <w:rFonts w:ascii="黑体" w:eastAsia="黑体" w:cs="Times New Roman"/>
          <w:b/>
          <w:bCs/>
          <w:sz w:val="28"/>
          <w:szCs w:val="28"/>
        </w:rPr>
        <w:t>指导教师</w:t>
      </w:r>
      <w:r>
        <w:rPr>
          <w:rFonts w:hint="eastAsia" w:ascii="黑体" w:eastAsia="黑体" w:cs="Times New Roman"/>
          <w:b/>
          <w:bCs/>
          <w:sz w:val="28"/>
          <w:szCs w:val="28"/>
          <w:u w:val="single"/>
        </w:rPr>
        <w:t xml:space="preserve">      武   秋           </w:t>
      </w:r>
    </w:p>
    <w:p>
      <w:pPr>
        <w:shd w:val="clear" w:color="auto" w:fill="FFFFFF"/>
        <w:adjustRightInd w:val="0"/>
        <w:spacing w:before="100" w:beforeAutospacing="1" w:after="100" w:afterAutospacing="1" w:line="240" w:lineRule="auto"/>
        <w:ind w:firstLine="2240" w:firstLineChars="797"/>
        <w:rPr>
          <w:rFonts w:ascii="黑体" w:eastAsia="黑体" w:cs="Times New Roman"/>
          <w:b/>
          <w:bCs/>
          <w:sz w:val="28"/>
          <w:szCs w:val="28"/>
          <w:u w:val="single"/>
        </w:rPr>
      </w:pPr>
      <w:r>
        <w:rPr>
          <w:rFonts w:hint="eastAsia" w:ascii="黑体" w:eastAsia="黑体" w:cs="Times New Roman"/>
          <w:b/>
          <w:bCs/>
          <w:sz w:val="28"/>
          <w:szCs w:val="28"/>
        </w:rPr>
        <w:t>学    校</w:t>
      </w:r>
      <w:r>
        <w:rPr>
          <w:rFonts w:hint="eastAsia" w:ascii="黑体" w:eastAsia="黑体" w:cs="Times New Roman"/>
          <w:b/>
          <w:bCs/>
          <w:sz w:val="28"/>
          <w:szCs w:val="28"/>
          <w:u w:val="single"/>
        </w:rPr>
        <w:t xml:space="preserve">   徐州市矿大实验学校   </w:t>
      </w:r>
    </w:p>
    <w:p>
      <w:pPr>
        <w:shd w:val="clear" w:color="auto" w:fill="FFFFFF"/>
        <w:adjustRightInd w:val="0"/>
        <w:spacing w:before="100" w:beforeAutospacing="1" w:after="100" w:afterAutospacing="1" w:line="240" w:lineRule="auto"/>
        <w:ind w:firstLine="2240" w:firstLineChars="797"/>
        <w:rPr>
          <w:rFonts w:ascii="黑体" w:eastAsia="黑体" w:cs="Times New Roman"/>
          <w:b/>
          <w:bCs/>
          <w:sz w:val="28"/>
          <w:szCs w:val="28"/>
          <w:u w:val="single"/>
        </w:rPr>
      </w:pPr>
      <w:r>
        <w:rPr>
          <w:rFonts w:hint="eastAsia" w:ascii="黑体" w:eastAsia="黑体" w:cs="Times New Roman"/>
          <w:b/>
          <w:bCs/>
          <w:sz w:val="28"/>
          <w:szCs w:val="28"/>
        </w:rPr>
        <w:t>日    期</w:t>
      </w:r>
      <w:r>
        <w:rPr>
          <w:rFonts w:hint="eastAsia" w:ascii="黑体" w:eastAsia="黑体" w:cs="Times New Roman"/>
          <w:b/>
          <w:bCs/>
          <w:sz w:val="28"/>
          <w:szCs w:val="28"/>
          <w:u w:val="single"/>
        </w:rPr>
        <w:t xml:space="preserve">       2023.03         </w:t>
      </w:r>
    </w:p>
    <w:p>
      <w:pPr>
        <w:shd w:val="clear" w:color="auto" w:fill="FFFFFF"/>
        <w:adjustRightInd w:val="0"/>
        <w:spacing w:before="100" w:beforeAutospacing="1" w:after="100" w:afterAutospacing="1" w:line="240" w:lineRule="auto"/>
        <w:ind w:firstLine="0" w:firstLineChars="0"/>
        <w:rPr>
          <w:rFonts w:ascii="黑体" w:eastAsia="黑体" w:cs="Times New Roman"/>
          <w:b/>
          <w:bCs/>
          <w:sz w:val="28"/>
          <w:szCs w:val="28"/>
          <w:u w:val="single"/>
        </w:rPr>
      </w:pPr>
    </w:p>
    <w:p>
      <w:pPr>
        <w:spacing w:line="240" w:lineRule="auto"/>
        <w:ind w:firstLine="0" w:firstLineChars="0"/>
        <w:rPr>
          <w:rFonts w:cs="Times New Roman"/>
        </w:rPr>
      </w:pPr>
    </w:p>
    <w:p>
      <w:pPr>
        <w:spacing w:line="240" w:lineRule="auto"/>
        <w:ind w:firstLine="0" w:firstLineChars="0"/>
        <w:rPr>
          <w:rFonts w:cs="Times New Roman"/>
        </w:rPr>
      </w:pPr>
    </w:p>
    <w:p>
      <w:pPr>
        <w:spacing w:line="240" w:lineRule="auto"/>
        <w:ind w:firstLine="0" w:firstLineChars="0"/>
        <w:rPr>
          <w:rFonts w:cs="Times New Roman"/>
        </w:rPr>
      </w:pPr>
    </w:p>
    <w:p>
      <w:pPr>
        <w:spacing w:line="240" w:lineRule="auto"/>
        <w:ind w:firstLine="0" w:firstLineChars="0"/>
        <w:rPr>
          <w:rFonts w:cs="Times New Roman"/>
        </w:rPr>
      </w:pPr>
    </w:p>
    <w:p>
      <w:pPr>
        <w:spacing w:line="240" w:lineRule="auto"/>
        <w:ind w:firstLine="0" w:firstLineChars="0"/>
        <w:rPr>
          <w:rFonts w:cs="Times New Roman"/>
        </w:rPr>
      </w:pPr>
    </w:p>
    <w:p>
      <w:pPr>
        <w:pStyle w:val="2"/>
      </w:pPr>
      <w:r>
        <w:rPr>
          <w:rFonts w:hint="eastAsia"/>
        </w:rPr>
        <w:t>常见植物去污能力的研究</w:t>
      </w:r>
      <w:bookmarkEnd w:id="0"/>
    </w:p>
    <w:p>
      <w:pPr>
        <w:pStyle w:val="19"/>
        <w:ind w:firstLine="360"/>
        <w:rPr>
          <w:rStyle w:val="25"/>
        </w:rPr>
      </w:pPr>
      <w:r>
        <w:rPr>
          <w:rFonts w:hint="eastAsia"/>
        </w:rPr>
        <w:t>摘要：</w:t>
      </w:r>
      <w:r>
        <w:rPr>
          <w:rStyle w:val="25"/>
          <w:rFonts w:hint="eastAsia"/>
        </w:rPr>
        <w:t>目前市售洗洁精的主要有效成分为表面活性剂，化学合成的表面活性剂对环境存在潜在的污染危害。无患子、皂角、茶籽粉，这三种植物由于含有丰富的皂素成分，是纯天然的表面活性剂。本研究通过实验，对比研究这三种植物提取液作为洗洁精对餐具的去污效果，以此探究更适合作为洗洁精的植物。研究结果显示：（1）无患子为此次选取的三种植物中对餐具去污效果最优的植物，具有优良的起泡性能和较好的乳化效果，去油污效果较优；（2）无患子提取液的最佳浓度为6.25%，此浓度对餐具有较好的去污效果且较为经济。研究结果表明无患子提取液无论在去污效果上还是购买成本上，均能较好的满足日常生活洗洁精的需要，这对于无患子等纯天然植物在实际生活中的用处起到了一定的推广和参考意义。</w:t>
      </w:r>
    </w:p>
    <w:p>
      <w:pPr>
        <w:pStyle w:val="19"/>
        <w:ind w:firstLine="360"/>
      </w:pPr>
      <w:r>
        <w:rPr>
          <w:rFonts w:hint="eastAsia"/>
        </w:rPr>
        <w:t>关键词：</w:t>
      </w:r>
      <w:r>
        <w:rPr>
          <w:rStyle w:val="25"/>
          <w:rFonts w:hint="eastAsia"/>
        </w:rPr>
        <w:t>植物；表面活性剂；去污效果；洗洁精</w:t>
      </w:r>
    </w:p>
    <w:p>
      <w:pPr>
        <w:ind w:firstLine="420"/>
      </w:pPr>
      <w:r>
        <w:rPr>
          <w:rFonts w:hint="eastAsia"/>
        </w:rPr>
        <w:br w:type="page"/>
      </w:r>
    </w:p>
    <w:sdt>
      <w:sdtPr>
        <w:rPr>
          <w:rFonts w:ascii="宋体" w:hAnsi="宋体"/>
        </w:rPr>
        <w:id w:val="147452919"/>
        <w:docPartObj>
          <w:docPartGallery w:val="Table of Contents"/>
          <w:docPartUnique/>
        </w:docPartObj>
      </w:sdtPr>
      <w:sdtEndPr>
        <w:rPr>
          <w:rFonts w:ascii="宋体" w:hAnsi="宋体"/>
          <w:b/>
        </w:rPr>
      </w:sdtEndPr>
      <w:sdtContent>
        <w:p>
          <w:pPr>
            <w:spacing w:line="240" w:lineRule="auto"/>
            <w:ind w:firstLine="0" w:firstLineChars="0"/>
            <w:jc w:val="center"/>
          </w:pPr>
          <w:r>
            <w:rPr>
              <w:rFonts w:ascii="宋体" w:hAnsi="宋体"/>
            </w:rPr>
            <w:t>目录</w:t>
          </w:r>
        </w:p>
        <w:p>
          <w:pPr>
            <w:pStyle w:val="26"/>
            <w:tabs>
              <w:tab w:val="right" w:leader="dot" w:pos="8306"/>
            </w:tabs>
            <w:rPr>
              <w:b/>
            </w:rPr>
          </w:pPr>
          <w:r>
            <w:fldChar w:fldCharType="begin"/>
          </w:r>
          <w:r>
            <w:instrText xml:space="preserve">TOC \o "1-2" \h \u </w:instrText>
          </w:r>
          <w:r>
            <w:fldChar w:fldCharType="separate"/>
          </w:r>
          <w:r>
            <w:fldChar w:fldCharType="begin"/>
          </w:r>
          <w:r>
            <w:instrText xml:space="preserve"> HYPERLINK \l "_Toc17141" </w:instrText>
          </w:r>
          <w:r>
            <w:fldChar w:fldCharType="separate"/>
          </w:r>
          <w:r>
            <w:rPr>
              <w:rFonts w:hint="eastAsia"/>
              <w:b/>
            </w:rPr>
            <w:t>常见植物去污能力的研究</w:t>
          </w:r>
          <w:r>
            <w:rPr>
              <w:b/>
            </w:rPr>
            <w:tab/>
          </w:r>
          <w:r>
            <w:rPr>
              <w:b/>
            </w:rPr>
            <w:fldChar w:fldCharType="begin"/>
          </w:r>
          <w:r>
            <w:rPr>
              <w:b/>
            </w:rPr>
            <w:instrText xml:space="preserve"> PAGEREF _Toc17141 \h </w:instrText>
          </w:r>
          <w:r>
            <w:rPr>
              <w:b/>
            </w:rPr>
            <w:fldChar w:fldCharType="separate"/>
          </w:r>
          <w:r>
            <w:rPr>
              <w:b/>
            </w:rPr>
            <w:t>1</w:t>
          </w:r>
          <w:r>
            <w:rPr>
              <w:b/>
            </w:rPr>
            <w:fldChar w:fldCharType="end"/>
          </w:r>
          <w:r>
            <w:rPr>
              <w:b/>
            </w:rPr>
            <w:fldChar w:fldCharType="end"/>
          </w:r>
        </w:p>
        <w:p>
          <w:pPr>
            <w:pStyle w:val="27"/>
            <w:tabs>
              <w:tab w:val="right" w:leader="dot" w:pos="8306"/>
            </w:tabs>
            <w:ind w:left="420"/>
          </w:pPr>
          <w:r>
            <w:fldChar w:fldCharType="begin"/>
          </w:r>
          <w:r>
            <w:instrText xml:space="preserve"> HYPERLINK \l "_Toc542" </w:instrText>
          </w:r>
          <w:r>
            <w:fldChar w:fldCharType="separate"/>
          </w:r>
          <w:r>
            <w:rPr>
              <w:rFonts w:hint="eastAsia"/>
            </w:rPr>
            <w:t>1.前言</w:t>
          </w:r>
          <w:r>
            <w:tab/>
          </w:r>
          <w:r>
            <w:fldChar w:fldCharType="begin"/>
          </w:r>
          <w:r>
            <w:instrText xml:space="preserve"> PAGEREF _Toc542 \h </w:instrText>
          </w:r>
          <w:r>
            <w:fldChar w:fldCharType="separate"/>
          </w:r>
          <w:r>
            <w:t>1</w:t>
          </w:r>
          <w:r>
            <w:fldChar w:fldCharType="end"/>
          </w:r>
          <w:r>
            <w:fldChar w:fldCharType="end"/>
          </w:r>
        </w:p>
        <w:p>
          <w:pPr>
            <w:pStyle w:val="27"/>
            <w:tabs>
              <w:tab w:val="right" w:leader="dot" w:pos="8306"/>
            </w:tabs>
            <w:ind w:left="420" w:firstLine="200" w:firstLineChars="100"/>
          </w:pPr>
          <w:r>
            <w:fldChar w:fldCharType="begin"/>
          </w:r>
          <w:r>
            <w:instrText xml:space="preserve"> HYPERLINK \l "_Toc10784" </w:instrText>
          </w:r>
          <w:r>
            <w:fldChar w:fldCharType="separate"/>
          </w:r>
          <w:r>
            <w:rPr>
              <w:rFonts w:hint="eastAsia"/>
            </w:rPr>
            <w:t>1.1研究缘起</w:t>
          </w:r>
          <w:r>
            <w:tab/>
          </w:r>
          <w:r>
            <w:fldChar w:fldCharType="begin"/>
          </w:r>
          <w:r>
            <w:instrText xml:space="preserve"> PAGEREF _Toc10784 \h </w:instrText>
          </w:r>
          <w:r>
            <w:fldChar w:fldCharType="separate"/>
          </w:r>
          <w:r>
            <w:t>1</w:t>
          </w:r>
          <w:r>
            <w:fldChar w:fldCharType="end"/>
          </w:r>
          <w:r>
            <w:fldChar w:fldCharType="end"/>
          </w:r>
        </w:p>
        <w:p>
          <w:pPr>
            <w:pStyle w:val="27"/>
            <w:tabs>
              <w:tab w:val="right" w:leader="dot" w:pos="8306"/>
            </w:tabs>
            <w:ind w:left="420" w:firstLine="200" w:firstLineChars="100"/>
          </w:pPr>
          <w:r>
            <w:fldChar w:fldCharType="begin"/>
          </w:r>
          <w:r>
            <w:instrText xml:space="preserve"> HYPERLINK \l "_Toc25107" </w:instrText>
          </w:r>
          <w:r>
            <w:fldChar w:fldCharType="separate"/>
          </w:r>
          <w:r>
            <w:rPr>
              <w:rFonts w:hint="eastAsia"/>
            </w:rPr>
            <w:t>1.2概念认知</w:t>
          </w:r>
          <w:r>
            <w:tab/>
          </w:r>
          <w:r>
            <w:fldChar w:fldCharType="begin"/>
          </w:r>
          <w:r>
            <w:instrText xml:space="preserve"> PAGEREF _Toc25107 \h </w:instrText>
          </w:r>
          <w:r>
            <w:fldChar w:fldCharType="separate"/>
          </w:r>
          <w:r>
            <w:t>1</w:t>
          </w:r>
          <w:r>
            <w:fldChar w:fldCharType="end"/>
          </w:r>
          <w:r>
            <w:fldChar w:fldCharType="end"/>
          </w:r>
        </w:p>
        <w:p>
          <w:pPr>
            <w:pStyle w:val="27"/>
            <w:tabs>
              <w:tab w:val="right" w:leader="dot" w:pos="8306"/>
            </w:tabs>
            <w:ind w:left="420" w:firstLine="200" w:firstLineChars="100"/>
          </w:pPr>
          <w:r>
            <w:fldChar w:fldCharType="begin"/>
          </w:r>
          <w:r>
            <w:instrText xml:space="preserve"> HYPERLINK \l "_Toc18692" </w:instrText>
          </w:r>
          <w:r>
            <w:fldChar w:fldCharType="separate"/>
          </w:r>
          <w:r>
            <w:rPr>
              <w:rFonts w:hint="eastAsia"/>
            </w:rPr>
            <w:t>1.3研究现状</w:t>
          </w:r>
          <w:r>
            <w:tab/>
          </w:r>
          <w:r>
            <w:fldChar w:fldCharType="begin"/>
          </w:r>
          <w:r>
            <w:instrText xml:space="preserve"> PAGEREF _Toc18692 \h </w:instrText>
          </w:r>
          <w:r>
            <w:fldChar w:fldCharType="separate"/>
          </w:r>
          <w:r>
            <w:t>2</w:t>
          </w:r>
          <w:r>
            <w:fldChar w:fldCharType="end"/>
          </w:r>
          <w:r>
            <w:fldChar w:fldCharType="end"/>
          </w:r>
        </w:p>
        <w:p>
          <w:pPr>
            <w:pStyle w:val="27"/>
            <w:tabs>
              <w:tab w:val="right" w:leader="dot" w:pos="8306"/>
            </w:tabs>
            <w:ind w:left="420" w:firstLine="200" w:firstLineChars="100"/>
          </w:pPr>
          <w:r>
            <w:fldChar w:fldCharType="begin"/>
          </w:r>
          <w:r>
            <w:instrText xml:space="preserve"> HYPERLINK \l "_Toc19399" </w:instrText>
          </w:r>
          <w:r>
            <w:fldChar w:fldCharType="separate"/>
          </w:r>
          <w:r>
            <w:rPr>
              <w:rFonts w:hint="eastAsia"/>
            </w:rPr>
            <w:t>1.4 研究目的与意义</w:t>
          </w:r>
          <w:r>
            <w:tab/>
          </w:r>
          <w:r>
            <w:fldChar w:fldCharType="begin"/>
          </w:r>
          <w:r>
            <w:instrText xml:space="preserve"> PAGEREF _Toc19399 \h </w:instrText>
          </w:r>
          <w:r>
            <w:fldChar w:fldCharType="separate"/>
          </w:r>
          <w:r>
            <w:t>2</w:t>
          </w:r>
          <w:r>
            <w:fldChar w:fldCharType="end"/>
          </w:r>
          <w:r>
            <w:fldChar w:fldCharType="end"/>
          </w:r>
        </w:p>
        <w:p>
          <w:pPr>
            <w:pStyle w:val="27"/>
            <w:tabs>
              <w:tab w:val="right" w:leader="dot" w:pos="8306"/>
            </w:tabs>
            <w:ind w:left="420" w:firstLine="200" w:firstLineChars="100"/>
          </w:pPr>
          <w:r>
            <w:fldChar w:fldCharType="begin"/>
          </w:r>
          <w:r>
            <w:instrText xml:space="preserve"> HYPERLINK \l "_Toc12521" </w:instrText>
          </w:r>
          <w:r>
            <w:fldChar w:fldCharType="separate"/>
          </w:r>
          <w:r>
            <w:rPr>
              <w:rFonts w:hint="eastAsia"/>
            </w:rPr>
            <w:t>1.5研究方法与流程</w:t>
          </w:r>
          <w:r>
            <w:tab/>
          </w:r>
          <w:r>
            <w:fldChar w:fldCharType="begin"/>
          </w:r>
          <w:r>
            <w:instrText xml:space="preserve"> PAGEREF _Toc12521 \h </w:instrText>
          </w:r>
          <w:r>
            <w:fldChar w:fldCharType="separate"/>
          </w:r>
          <w:r>
            <w:t>3</w:t>
          </w:r>
          <w:r>
            <w:fldChar w:fldCharType="end"/>
          </w:r>
          <w:r>
            <w:fldChar w:fldCharType="end"/>
          </w:r>
        </w:p>
        <w:p>
          <w:pPr>
            <w:pStyle w:val="27"/>
            <w:tabs>
              <w:tab w:val="right" w:leader="dot" w:pos="8306"/>
            </w:tabs>
            <w:ind w:left="420"/>
          </w:pPr>
          <w:r>
            <w:fldChar w:fldCharType="begin"/>
          </w:r>
          <w:r>
            <w:instrText xml:space="preserve"> HYPERLINK \l "_Toc15541" </w:instrText>
          </w:r>
          <w:r>
            <w:fldChar w:fldCharType="separate"/>
          </w:r>
          <w:r>
            <w:rPr>
              <w:rFonts w:hint="eastAsia"/>
            </w:rPr>
            <w:t>2.实验与分析</w:t>
          </w:r>
          <w:r>
            <w:tab/>
          </w:r>
          <w:r>
            <w:fldChar w:fldCharType="begin"/>
          </w:r>
          <w:r>
            <w:instrText xml:space="preserve"> PAGEREF _Toc15541 \h </w:instrText>
          </w:r>
          <w:r>
            <w:fldChar w:fldCharType="separate"/>
          </w:r>
          <w:r>
            <w:t>4</w:t>
          </w:r>
          <w:r>
            <w:fldChar w:fldCharType="end"/>
          </w:r>
          <w:r>
            <w:fldChar w:fldCharType="end"/>
          </w:r>
        </w:p>
        <w:p>
          <w:pPr>
            <w:pStyle w:val="27"/>
            <w:tabs>
              <w:tab w:val="right" w:leader="dot" w:pos="8306"/>
            </w:tabs>
            <w:ind w:left="420" w:firstLine="200" w:firstLineChars="100"/>
          </w:pPr>
          <w:r>
            <w:fldChar w:fldCharType="begin"/>
          </w:r>
          <w:r>
            <w:instrText xml:space="preserve"> HYPERLINK \l "_Toc7532" </w:instrText>
          </w:r>
          <w:r>
            <w:fldChar w:fldCharType="separate"/>
          </w:r>
          <w:r>
            <w:rPr>
              <w:rFonts w:hint="eastAsia"/>
            </w:rPr>
            <w:t>2.1实验材料与仪器</w:t>
          </w:r>
          <w:r>
            <w:tab/>
          </w:r>
          <w:r>
            <w:fldChar w:fldCharType="begin"/>
          </w:r>
          <w:r>
            <w:instrText xml:space="preserve"> PAGEREF _Toc7532 \h </w:instrText>
          </w:r>
          <w:r>
            <w:fldChar w:fldCharType="separate"/>
          </w:r>
          <w:r>
            <w:t>4</w:t>
          </w:r>
          <w:r>
            <w:fldChar w:fldCharType="end"/>
          </w:r>
          <w:r>
            <w:fldChar w:fldCharType="end"/>
          </w:r>
        </w:p>
        <w:p>
          <w:pPr>
            <w:pStyle w:val="27"/>
            <w:tabs>
              <w:tab w:val="right" w:leader="dot" w:pos="8306"/>
            </w:tabs>
            <w:ind w:left="420" w:firstLine="200" w:firstLineChars="100"/>
          </w:pPr>
          <w:r>
            <w:fldChar w:fldCharType="begin"/>
          </w:r>
          <w:r>
            <w:instrText xml:space="preserve"> HYPERLINK \l "_Toc3557" </w:instrText>
          </w:r>
          <w:r>
            <w:fldChar w:fldCharType="separate"/>
          </w:r>
          <w:r>
            <w:rPr>
              <w:rFonts w:hint="eastAsia"/>
            </w:rPr>
            <w:t>2.2提取液制备</w:t>
          </w:r>
          <w:r>
            <w:tab/>
          </w:r>
          <w:r>
            <w:fldChar w:fldCharType="begin"/>
          </w:r>
          <w:r>
            <w:instrText xml:space="preserve"> PAGEREF _Toc3557 \h </w:instrText>
          </w:r>
          <w:r>
            <w:fldChar w:fldCharType="separate"/>
          </w:r>
          <w:r>
            <w:t>4</w:t>
          </w:r>
          <w:r>
            <w:fldChar w:fldCharType="end"/>
          </w:r>
          <w:r>
            <w:fldChar w:fldCharType="end"/>
          </w:r>
        </w:p>
        <w:p>
          <w:pPr>
            <w:pStyle w:val="27"/>
            <w:tabs>
              <w:tab w:val="right" w:leader="dot" w:pos="8306"/>
            </w:tabs>
            <w:ind w:left="420" w:firstLine="200" w:firstLineChars="100"/>
          </w:pPr>
          <w:r>
            <w:fldChar w:fldCharType="begin"/>
          </w:r>
          <w:r>
            <w:instrText xml:space="preserve"> HYPERLINK \l "_Toc28305" </w:instrText>
          </w:r>
          <w:r>
            <w:fldChar w:fldCharType="separate"/>
          </w:r>
          <w:r>
            <w:rPr>
              <w:rFonts w:hint="eastAsia"/>
            </w:rPr>
            <w:t>2.3去污效果实验开展</w:t>
          </w:r>
          <w:r>
            <w:tab/>
          </w:r>
          <w:r>
            <w:fldChar w:fldCharType="begin"/>
          </w:r>
          <w:r>
            <w:instrText xml:space="preserve"> PAGEREF _Toc28305 \h </w:instrText>
          </w:r>
          <w:r>
            <w:fldChar w:fldCharType="separate"/>
          </w:r>
          <w:r>
            <w:t>5</w:t>
          </w:r>
          <w:r>
            <w:fldChar w:fldCharType="end"/>
          </w:r>
          <w:r>
            <w:fldChar w:fldCharType="end"/>
          </w:r>
        </w:p>
        <w:p>
          <w:pPr>
            <w:pStyle w:val="27"/>
            <w:tabs>
              <w:tab w:val="right" w:leader="dot" w:pos="8306"/>
            </w:tabs>
            <w:ind w:left="420" w:firstLine="200" w:firstLineChars="100"/>
          </w:pPr>
          <w:r>
            <w:fldChar w:fldCharType="begin"/>
          </w:r>
          <w:r>
            <w:instrText xml:space="preserve"> HYPERLINK \l "_Toc6538" </w:instrText>
          </w:r>
          <w:r>
            <w:fldChar w:fldCharType="separate"/>
          </w:r>
          <w:r>
            <w:rPr>
              <w:rFonts w:hint="eastAsia"/>
            </w:rPr>
            <w:t>2.4三种植物提取液对不同洗涤对象的去污实验</w:t>
          </w:r>
          <w:r>
            <w:tab/>
          </w:r>
          <w:r>
            <w:fldChar w:fldCharType="begin"/>
          </w:r>
          <w:r>
            <w:instrText xml:space="preserve"> PAGEREF _Toc6538 \h </w:instrText>
          </w:r>
          <w:r>
            <w:fldChar w:fldCharType="separate"/>
          </w:r>
          <w:r>
            <w:t>9</w:t>
          </w:r>
          <w:r>
            <w:fldChar w:fldCharType="end"/>
          </w:r>
          <w:r>
            <w:fldChar w:fldCharType="end"/>
          </w:r>
        </w:p>
        <w:p>
          <w:pPr>
            <w:pStyle w:val="27"/>
            <w:tabs>
              <w:tab w:val="right" w:leader="dot" w:pos="8306"/>
            </w:tabs>
            <w:ind w:left="420" w:firstLine="200" w:firstLineChars="100"/>
          </w:pPr>
          <w:r>
            <w:fldChar w:fldCharType="begin"/>
          </w:r>
          <w:r>
            <w:instrText xml:space="preserve"> HYPERLINK \l "_Toc9393" </w:instrText>
          </w:r>
          <w:r>
            <w:fldChar w:fldCharType="separate"/>
          </w:r>
          <w:r>
            <w:rPr>
              <w:rFonts w:hint="eastAsia"/>
            </w:rPr>
            <w:t>2.5三种植物提取液的成本比较</w:t>
          </w:r>
          <w:r>
            <w:tab/>
          </w:r>
          <w:r>
            <w:fldChar w:fldCharType="begin"/>
          </w:r>
          <w:r>
            <w:instrText xml:space="preserve"> PAGEREF _Toc9393 \h </w:instrText>
          </w:r>
          <w:r>
            <w:fldChar w:fldCharType="separate"/>
          </w:r>
          <w:r>
            <w:t>9</w:t>
          </w:r>
          <w:r>
            <w:fldChar w:fldCharType="end"/>
          </w:r>
          <w:r>
            <w:fldChar w:fldCharType="end"/>
          </w:r>
        </w:p>
        <w:p>
          <w:pPr>
            <w:pStyle w:val="27"/>
            <w:tabs>
              <w:tab w:val="right" w:leader="dot" w:pos="8306"/>
            </w:tabs>
            <w:ind w:left="420" w:firstLine="200" w:firstLineChars="100"/>
          </w:pPr>
          <w:r>
            <w:fldChar w:fldCharType="begin"/>
          </w:r>
          <w:r>
            <w:instrText xml:space="preserve"> HYPERLINK \l "_Toc16693" </w:instrText>
          </w:r>
          <w:r>
            <w:fldChar w:fldCharType="separate"/>
          </w:r>
          <w:r>
            <w:rPr>
              <w:rFonts w:hint="eastAsia"/>
            </w:rPr>
            <w:t>2.6三种植物提取液的综合比较</w:t>
          </w:r>
          <w:r>
            <w:tab/>
          </w:r>
          <w:r>
            <w:fldChar w:fldCharType="begin"/>
          </w:r>
          <w:r>
            <w:instrText xml:space="preserve"> PAGEREF _Toc16693 \h </w:instrText>
          </w:r>
          <w:r>
            <w:fldChar w:fldCharType="separate"/>
          </w:r>
          <w:r>
            <w:t>10</w:t>
          </w:r>
          <w:r>
            <w:fldChar w:fldCharType="end"/>
          </w:r>
          <w:r>
            <w:fldChar w:fldCharType="end"/>
          </w:r>
        </w:p>
        <w:p>
          <w:pPr>
            <w:pStyle w:val="27"/>
            <w:tabs>
              <w:tab w:val="right" w:leader="dot" w:pos="8306"/>
            </w:tabs>
            <w:ind w:left="420" w:firstLine="200" w:firstLineChars="100"/>
          </w:pPr>
          <w:r>
            <w:fldChar w:fldCharType="begin"/>
          </w:r>
          <w:r>
            <w:instrText xml:space="preserve"> HYPERLINK \l "_Toc19250" </w:instrText>
          </w:r>
          <w:r>
            <w:fldChar w:fldCharType="separate"/>
          </w:r>
          <w:r>
            <w:rPr>
              <w:rFonts w:hint="eastAsia"/>
            </w:rPr>
            <w:t>2.7 无患子提取液最佳浓度的确定</w:t>
          </w:r>
          <w:r>
            <w:tab/>
          </w:r>
          <w:r>
            <w:fldChar w:fldCharType="begin"/>
          </w:r>
          <w:r>
            <w:instrText xml:space="preserve"> PAGEREF _Toc19250 \h </w:instrText>
          </w:r>
          <w:r>
            <w:fldChar w:fldCharType="separate"/>
          </w:r>
          <w:r>
            <w:t>10</w:t>
          </w:r>
          <w:r>
            <w:fldChar w:fldCharType="end"/>
          </w:r>
          <w:r>
            <w:fldChar w:fldCharType="end"/>
          </w:r>
        </w:p>
        <w:p>
          <w:pPr>
            <w:pStyle w:val="27"/>
            <w:tabs>
              <w:tab w:val="right" w:leader="dot" w:pos="8306"/>
            </w:tabs>
            <w:ind w:left="420" w:firstLine="200" w:firstLineChars="100"/>
          </w:pPr>
          <w:r>
            <w:fldChar w:fldCharType="begin"/>
          </w:r>
          <w:r>
            <w:instrText xml:space="preserve"> HYPERLINK \l "_Toc592" </w:instrText>
          </w:r>
          <w:r>
            <w:fldChar w:fldCharType="separate"/>
          </w:r>
          <w:r>
            <w:rPr>
              <w:rFonts w:hint="eastAsia"/>
            </w:rPr>
            <w:t>2.8延长无患子提取液质保期的实验</w:t>
          </w:r>
          <w:r>
            <w:tab/>
          </w:r>
          <w:r>
            <w:fldChar w:fldCharType="begin"/>
          </w:r>
          <w:r>
            <w:instrText xml:space="preserve"> PAGEREF _Toc592 \h </w:instrText>
          </w:r>
          <w:r>
            <w:fldChar w:fldCharType="separate"/>
          </w:r>
          <w:r>
            <w:t>11</w:t>
          </w:r>
          <w:r>
            <w:fldChar w:fldCharType="end"/>
          </w:r>
          <w:r>
            <w:fldChar w:fldCharType="end"/>
          </w:r>
        </w:p>
        <w:p>
          <w:pPr>
            <w:pStyle w:val="27"/>
            <w:tabs>
              <w:tab w:val="right" w:leader="dot" w:pos="8306"/>
            </w:tabs>
            <w:ind w:left="420" w:firstLine="200" w:firstLineChars="100"/>
          </w:pPr>
          <w:r>
            <w:fldChar w:fldCharType="begin"/>
          </w:r>
          <w:r>
            <w:instrText xml:space="preserve"> HYPERLINK \l "_Toc17065" </w:instrText>
          </w:r>
          <w:r>
            <w:fldChar w:fldCharType="separate"/>
          </w:r>
          <w:r>
            <w:rPr>
              <w:rFonts w:hint="eastAsia"/>
            </w:rPr>
            <w:t>2.9分析</w:t>
          </w:r>
          <w:r>
            <w:tab/>
          </w:r>
          <w:r>
            <w:fldChar w:fldCharType="begin"/>
          </w:r>
          <w:r>
            <w:instrText xml:space="preserve"> PAGEREF _Toc17065 \h </w:instrText>
          </w:r>
          <w:r>
            <w:fldChar w:fldCharType="separate"/>
          </w:r>
          <w:r>
            <w:t>11</w:t>
          </w:r>
          <w:r>
            <w:fldChar w:fldCharType="end"/>
          </w:r>
          <w:r>
            <w:fldChar w:fldCharType="end"/>
          </w:r>
        </w:p>
        <w:p>
          <w:pPr>
            <w:pStyle w:val="27"/>
            <w:tabs>
              <w:tab w:val="right" w:leader="dot" w:pos="8306"/>
            </w:tabs>
            <w:ind w:left="420"/>
          </w:pPr>
          <w:r>
            <w:fldChar w:fldCharType="begin"/>
          </w:r>
          <w:r>
            <w:instrText xml:space="preserve"> HYPERLINK \l "_Toc25014" </w:instrText>
          </w:r>
          <w:r>
            <w:fldChar w:fldCharType="separate"/>
          </w:r>
          <w:r>
            <w:rPr>
              <w:rFonts w:hint="eastAsia"/>
            </w:rPr>
            <w:t>3.结论与展望</w:t>
          </w:r>
          <w:r>
            <w:tab/>
          </w:r>
          <w:r>
            <w:fldChar w:fldCharType="begin"/>
          </w:r>
          <w:r>
            <w:instrText xml:space="preserve"> PAGEREF _Toc25014 \h </w:instrText>
          </w:r>
          <w:r>
            <w:fldChar w:fldCharType="separate"/>
          </w:r>
          <w:r>
            <w:t>12</w:t>
          </w:r>
          <w:r>
            <w:fldChar w:fldCharType="end"/>
          </w:r>
          <w:r>
            <w:fldChar w:fldCharType="end"/>
          </w:r>
        </w:p>
        <w:p>
          <w:pPr>
            <w:pStyle w:val="27"/>
            <w:tabs>
              <w:tab w:val="right" w:leader="dot" w:pos="8306"/>
            </w:tabs>
            <w:ind w:left="420" w:firstLine="200" w:firstLineChars="100"/>
          </w:pPr>
          <w:r>
            <w:fldChar w:fldCharType="begin"/>
          </w:r>
          <w:r>
            <w:instrText xml:space="preserve"> HYPERLINK \l "_Toc28853" </w:instrText>
          </w:r>
          <w:r>
            <w:fldChar w:fldCharType="separate"/>
          </w:r>
          <w:r>
            <w:rPr>
              <w:rFonts w:hint="eastAsia"/>
            </w:rPr>
            <w:t>3.1结论</w:t>
          </w:r>
          <w:r>
            <w:tab/>
          </w:r>
          <w:r>
            <w:fldChar w:fldCharType="begin"/>
          </w:r>
          <w:r>
            <w:instrText xml:space="preserve"> PAGEREF _Toc28853 \h </w:instrText>
          </w:r>
          <w:r>
            <w:fldChar w:fldCharType="separate"/>
          </w:r>
          <w:r>
            <w:t>12</w:t>
          </w:r>
          <w:r>
            <w:fldChar w:fldCharType="end"/>
          </w:r>
          <w:r>
            <w:fldChar w:fldCharType="end"/>
          </w:r>
        </w:p>
        <w:p>
          <w:pPr>
            <w:pStyle w:val="27"/>
            <w:tabs>
              <w:tab w:val="right" w:leader="dot" w:pos="8306"/>
            </w:tabs>
            <w:ind w:left="420" w:firstLine="200" w:firstLineChars="100"/>
          </w:pPr>
          <w:r>
            <w:fldChar w:fldCharType="begin"/>
          </w:r>
          <w:r>
            <w:instrText xml:space="preserve"> HYPERLINK \l "_Toc6642" </w:instrText>
          </w:r>
          <w:r>
            <w:fldChar w:fldCharType="separate"/>
          </w:r>
          <w:r>
            <w:rPr>
              <w:rFonts w:hint="eastAsia"/>
            </w:rPr>
            <w:t>3.2展望</w:t>
          </w:r>
          <w:r>
            <w:tab/>
          </w:r>
          <w:r>
            <w:fldChar w:fldCharType="begin"/>
          </w:r>
          <w:r>
            <w:instrText xml:space="preserve"> PAGEREF _Toc6642 \h </w:instrText>
          </w:r>
          <w:r>
            <w:fldChar w:fldCharType="separate"/>
          </w:r>
          <w:r>
            <w:t>12</w:t>
          </w:r>
          <w:r>
            <w:fldChar w:fldCharType="end"/>
          </w:r>
          <w:r>
            <w:fldChar w:fldCharType="end"/>
          </w:r>
        </w:p>
        <w:p>
          <w:pPr>
            <w:pStyle w:val="27"/>
            <w:tabs>
              <w:tab w:val="right" w:leader="dot" w:pos="8306"/>
            </w:tabs>
            <w:ind w:left="420"/>
          </w:pPr>
          <w:r>
            <w:fldChar w:fldCharType="begin"/>
          </w:r>
          <w:r>
            <w:instrText xml:space="preserve"> HYPERLINK \l "_Toc2938" </w:instrText>
          </w:r>
          <w:r>
            <w:fldChar w:fldCharType="separate"/>
          </w:r>
          <w:r>
            <w:rPr>
              <w:rFonts w:hint="eastAsia"/>
            </w:rPr>
            <w:t>参考文献</w:t>
          </w:r>
          <w:r>
            <w:tab/>
          </w:r>
          <w:r>
            <w:fldChar w:fldCharType="begin"/>
          </w:r>
          <w:r>
            <w:instrText xml:space="preserve"> PAGEREF _Toc2938 \h </w:instrText>
          </w:r>
          <w:r>
            <w:fldChar w:fldCharType="separate"/>
          </w:r>
          <w:r>
            <w:t>13</w:t>
          </w:r>
          <w:r>
            <w:fldChar w:fldCharType="end"/>
          </w:r>
          <w:r>
            <w:fldChar w:fldCharType="end"/>
          </w:r>
        </w:p>
        <w:p>
          <w:pPr>
            <w:ind w:firstLine="422"/>
            <w:rPr>
              <w:b/>
            </w:rPr>
            <w:sectPr>
              <w:headerReference r:id="rId7" w:type="first"/>
              <w:footerReference r:id="rId10" w:type="first"/>
              <w:headerReference r:id="rId5" w:type="default"/>
              <w:footerReference r:id="rId8" w:type="default"/>
              <w:headerReference r:id="rId6" w:type="even"/>
              <w:footerReference r:id="rId9" w:type="even"/>
              <w:pgSz w:w="11906" w:h="16838"/>
              <w:pgMar w:top="1440" w:right="1800" w:bottom="1440" w:left="1800" w:header="851" w:footer="992" w:gutter="0"/>
              <w:cols w:space="425" w:num="1"/>
              <w:docGrid w:type="lines" w:linePitch="312" w:charSpace="0"/>
            </w:sectPr>
          </w:pPr>
          <w:r>
            <w:rPr>
              <w:b/>
            </w:rPr>
            <w:fldChar w:fldCharType="end"/>
          </w:r>
        </w:p>
      </w:sdtContent>
    </w:sdt>
    <w:p>
      <w:pPr>
        <w:pStyle w:val="3"/>
      </w:pPr>
      <w:bookmarkStart w:id="1" w:name="_Toc542"/>
      <w:r>
        <w:rPr>
          <w:rFonts w:hint="eastAsia"/>
        </w:rPr>
        <w:t>1.前言</w:t>
      </w:r>
      <w:bookmarkEnd w:id="1"/>
    </w:p>
    <w:p>
      <w:pPr>
        <w:pStyle w:val="4"/>
      </w:pPr>
      <w:bookmarkStart w:id="2" w:name="_Toc10784"/>
      <w:r>
        <w:rPr>
          <w:rFonts w:hint="eastAsia"/>
        </w:rPr>
        <w:t>1.1</w:t>
      </w:r>
      <w:bookmarkEnd w:id="2"/>
      <w:r>
        <w:rPr>
          <w:rFonts w:hint="eastAsia"/>
        </w:rPr>
        <w:t>课题来源</w:t>
      </w:r>
    </w:p>
    <w:p>
      <w:pPr>
        <w:ind w:firstLine="420"/>
      </w:pPr>
      <w:r>
        <w:rPr>
          <w:rFonts w:hint="eastAsia"/>
        </w:rPr>
        <w:t>洗洁精是居家生活的必备品，其主要有效成分为：表面活性剂。表面活性剂是石油化工业的一种重要的化学品，如今表面活性剂被较为广泛地应用于各行各业中。表面活性剂在其大量使用的过程中，既给人们带来了便利，也有环境污染的潜在危害：比如表面活性剂的未降解成分造成了水体和土壤的污染。</w:t>
      </w:r>
    </w:p>
    <w:p>
      <w:pPr>
        <w:ind w:firstLine="420"/>
      </w:pPr>
      <w:r>
        <w:rPr>
          <w:rFonts w:hint="eastAsia"/>
        </w:rPr>
        <w:t>随着人们环保意识和安全意识的增强，人们对日常生活清洁剂的要求越来越高，越来越追求成分天然且效果优良的纯天然清洁剂。经查阅文献了解到，含皂素植物提取物是纯天然的表面活性剂，可用来制作纯天然无公害清洁剂，用于日常生活的餐具洗涤、洗手、洗发等；</w:t>
      </w:r>
    </w:p>
    <w:p>
      <w:pPr>
        <w:ind w:firstLine="420"/>
      </w:pPr>
      <w:r>
        <w:rPr>
          <w:rFonts w:hint="eastAsia"/>
        </w:rPr>
        <w:t>常用于制作纯天然清洁剂的三类含皂素丰富的植物为：无患子、皂角、茶籽粉；</w:t>
      </w:r>
    </w:p>
    <w:p>
      <w:pPr>
        <w:ind w:firstLine="420"/>
      </w:pPr>
      <w:r>
        <w:rPr>
          <w:rFonts w:hint="eastAsia"/>
        </w:rPr>
        <w:t>本课题将选取无患子、皂角和茶籽粉，从洗洁精的角度展开调研，对比研究三种植物提取液对餐具的去污效果，分析更适合作为洗洁精的植物。</w:t>
      </w:r>
    </w:p>
    <w:p>
      <w:pPr>
        <w:pStyle w:val="4"/>
      </w:pPr>
      <w:bookmarkStart w:id="3" w:name="_Toc25107"/>
      <w:r>
        <w:rPr>
          <w:rFonts w:hint="eastAsia"/>
        </w:rPr>
        <w:t>1.2概念认知</w:t>
      </w:r>
      <w:bookmarkEnd w:id="3"/>
    </w:p>
    <w:p>
      <w:pPr>
        <w:ind w:firstLine="420"/>
      </w:pPr>
      <w:r>
        <w:rPr>
          <w:rFonts w:hint="eastAsia"/>
        </w:rPr>
        <w:t>（1）皂素：皂素即皂苷，它较为广泛地存在于植物界，大部分皂苷具有起泡的性质和乳化剂的作用，常被用作清洁剂。</w:t>
      </w:r>
    </w:p>
    <w:p>
      <w:pPr>
        <w:ind w:firstLine="420"/>
      </w:pPr>
      <w:r>
        <w:rPr>
          <w:rFonts w:hint="eastAsia"/>
        </w:rPr>
        <w:t>（2）无患子：无患子是无患子科植物，其果皮含有丰富的皂素，主要表面活性成分为三萜皂苷类和蛋白质等，是一种天然的表面活性剂。</w:t>
      </w:r>
    </w:p>
    <w:p>
      <w:pPr>
        <w:ind w:firstLine="420"/>
      </w:pPr>
      <w:r>
        <w:rPr>
          <w:rFonts w:hint="eastAsia"/>
        </w:rPr>
        <w:t>（3）皂角：皂角是豆科皂荚属植物，其提取物含有丰富皂苷，可以作为表面活性剂，并且具有良好的去污效果，且有文献表明皂角对重金属具有超强的清洁能力。</w:t>
      </w:r>
    </w:p>
    <w:p>
      <w:pPr>
        <w:ind w:firstLine="420"/>
      </w:pPr>
      <w:r>
        <w:rPr>
          <w:rFonts w:hint="eastAsia"/>
        </w:rPr>
        <w:t>（4）茶籽粉: 茶籽粕是油茶籽经榨油之后剩下的渣饼，茶籽粉是再利用剩余的渣饼研磨而成。茶籽粉中含有丰富的茶皂素，也是一款纯天然的清洁产品，多用来清洗碗筷和衣服等。</w:t>
      </w:r>
    </w:p>
    <w:tbl>
      <w:tblPr>
        <w:tblStyle w:val="11"/>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182"/>
        <w:gridCol w:w="1507"/>
        <w:gridCol w:w="1683"/>
        <w:gridCol w:w="315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130" w:type="dxa"/>
            <w:vAlign w:val="center"/>
          </w:tcPr>
          <w:p>
            <w:pPr>
              <w:pStyle w:val="22"/>
              <w:rPr>
                <w:rFonts w:cs="Times New Roman"/>
                <w:kern w:val="0"/>
              </w:rPr>
            </w:pPr>
            <w:r>
              <w:rPr>
                <w:rFonts w:cs="Times New Roman"/>
                <w:kern w:val="0"/>
              </w:rPr>
              <w:drawing>
                <wp:inline distT="0" distB="0" distL="114300" distR="114300">
                  <wp:extent cx="1259840" cy="1259840"/>
                  <wp:effectExtent l="0" t="0" r="16510" b="16510"/>
                  <wp:docPr id="5"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descr="IMG_256"/>
                          <pic:cNvPicPr>
                            <a:picLocks noChangeAspect="1"/>
                          </pic:cNvPicPr>
                        </pic:nvPicPr>
                        <pic:blipFill>
                          <a:blip r:embed="rId13"/>
                          <a:stretch>
                            <a:fillRect/>
                          </a:stretch>
                        </pic:blipFill>
                        <pic:spPr>
                          <a:xfrm>
                            <a:off x="0" y="0"/>
                            <a:ext cx="1259840" cy="1259840"/>
                          </a:xfrm>
                          <a:prstGeom prst="rect">
                            <a:avLst/>
                          </a:prstGeom>
                          <a:noFill/>
                          <a:ln w="9525">
                            <a:noFill/>
                          </a:ln>
                        </pic:spPr>
                      </pic:pic>
                    </a:graphicData>
                  </a:graphic>
                </wp:inline>
              </w:drawing>
            </w:r>
          </w:p>
        </w:tc>
        <w:tc>
          <w:tcPr>
            <w:tcW w:w="2130" w:type="dxa"/>
            <w:vAlign w:val="center"/>
          </w:tcPr>
          <w:p>
            <w:pPr>
              <w:pStyle w:val="22"/>
              <w:rPr>
                <w:rFonts w:cs="Times New Roman"/>
                <w:kern w:val="0"/>
              </w:rPr>
            </w:pPr>
            <w:r>
              <w:rPr>
                <w:rFonts w:ascii="宋体" w:hAnsi="宋体" w:cs="宋体"/>
                <w:kern w:val="0"/>
                <w:sz w:val="24"/>
              </w:rPr>
              <w:drawing>
                <wp:inline distT="0" distB="0" distL="114300" distR="114300">
                  <wp:extent cx="836930" cy="1259840"/>
                  <wp:effectExtent l="0" t="0" r="1270" b="16510"/>
                  <wp:docPr id="7"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descr="IMG_256"/>
                          <pic:cNvPicPr>
                            <a:picLocks noChangeAspect="1"/>
                          </pic:cNvPicPr>
                        </pic:nvPicPr>
                        <pic:blipFill>
                          <a:blip r:embed="rId14"/>
                          <a:stretch>
                            <a:fillRect/>
                          </a:stretch>
                        </pic:blipFill>
                        <pic:spPr>
                          <a:xfrm>
                            <a:off x="0" y="0"/>
                            <a:ext cx="836930" cy="1259840"/>
                          </a:xfrm>
                          <a:prstGeom prst="rect">
                            <a:avLst/>
                          </a:prstGeom>
                          <a:noFill/>
                          <a:ln w="9525">
                            <a:noFill/>
                          </a:ln>
                        </pic:spPr>
                      </pic:pic>
                    </a:graphicData>
                  </a:graphic>
                </wp:inline>
              </w:drawing>
            </w:r>
          </w:p>
        </w:tc>
        <w:tc>
          <w:tcPr>
            <w:tcW w:w="2131" w:type="dxa"/>
            <w:vAlign w:val="center"/>
          </w:tcPr>
          <w:p>
            <w:pPr>
              <w:pStyle w:val="22"/>
              <w:rPr>
                <w:rFonts w:cs="Times New Roman"/>
                <w:kern w:val="0"/>
              </w:rPr>
            </w:pPr>
            <w:r>
              <w:rPr>
                <w:rFonts w:ascii="宋体" w:hAnsi="宋体" w:cs="宋体"/>
                <w:kern w:val="0"/>
                <w:sz w:val="24"/>
              </w:rPr>
              <w:drawing>
                <wp:inline distT="0" distB="0" distL="114300" distR="114300">
                  <wp:extent cx="946785" cy="1259840"/>
                  <wp:effectExtent l="0" t="0" r="5715" b="16510"/>
                  <wp:docPr id="8"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descr="IMG_256"/>
                          <pic:cNvPicPr>
                            <a:picLocks noChangeAspect="1"/>
                          </pic:cNvPicPr>
                        </pic:nvPicPr>
                        <pic:blipFill>
                          <a:blip r:embed="rId15"/>
                          <a:stretch>
                            <a:fillRect/>
                          </a:stretch>
                        </pic:blipFill>
                        <pic:spPr>
                          <a:xfrm>
                            <a:off x="0" y="0"/>
                            <a:ext cx="946785" cy="1259840"/>
                          </a:xfrm>
                          <a:prstGeom prst="rect">
                            <a:avLst/>
                          </a:prstGeom>
                          <a:noFill/>
                          <a:ln w="9525">
                            <a:noFill/>
                          </a:ln>
                        </pic:spPr>
                      </pic:pic>
                    </a:graphicData>
                  </a:graphic>
                </wp:inline>
              </w:drawing>
            </w:r>
          </w:p>
        </w:tc>
        <w:tc>
          <w:tcPr>
            <w:tcW w:w="2131" w:type="dxa"/>
            <w:vAlign w:val="center"/>
          </w:tcPr>
          <w:p>
            <w:pPr>
              <w:pStyle w:val="22"/>
              <w:rPr>
                <w:rFonts w:cs="Times New Roman"/>
                <w:kern w:val="0"/>
              </w:rPr>
            </w:pPr>
            <w:r>
              <w:rPr>
                <w:rFonts w:ascii="宋体" w:hAnsi="宋体" w:cs="宋体"/>
                <w:kern w:val="0"/>
                <w:sz w:val="24"/>
              </w:rPr>
              <w:drawing>
                <wp:inline distT="0" distB="0" distL="114300" distR="114300">
                  <wp:extent cx="1891665" cy="1259840"/>
                  <wp:effectExtent l="0" t="0" r="13335" b="16510"/>
                  <wp:docPr id="9"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descr="IMG_256"/>
                          <pic:cNvPicPr>
                            <a:picLocks noChangeAspect="1"/>
                          </pic:cNvPicPr>
                        </pic:nvPicPr>
                        <pic:blipFill>
                          <a:blip r:embed="rId16"/>
                          <a:stretch>
                            <a:fillRect/>
                          </a:stretch>
                        </pic:blipFill>
                        <pic:spPr>
                          <a:xfrm>
                            <a:off x="0" y="0"/>
                            <a:ext cx="1891665" cy="1259840"/>
                          </a:xfrm>
                          <a:prstGeom prst="rect">
                            <a:avLst/>
                          </a:prstGeom>
                          <a:noFill/>
                          <a:ln w="9525">
                            <a:noFill/>
                          </a:ln>
                        </pic:spPr>
                      </pic:pic>
                    </a:graphicData>
                  </a:graphic>
                </wp:inline>
              </w:drawing>
            </w:r>
          </w:p>
        </w:tc>
      </w:tr>
    </w:tbl>
    <w:p>
      <w:pPr>
        <w:pStyle w:val="24"/>
      </w:pPr>
      <w:r>
        <w:rPr>
          <w:rFonts w:hint="eastAsia"/>
        </w:rPr>
        <w:t>图1 从左至右为上述植物</w:t>
      </w:r>
    </w:p>
    <w:p>
      <w:pPr>
        <w:pStyle w:val="4"/>
      </w:pPr>
      <w:bookmarkStart w:id="4" w:name="_Toc18692"/>
      <w:r>
        <w:rPr>
          <w:rFonts w:hint="eastAsia"/>
        </w:rPr>
        <w:t>1.3研究现状</w:t>
      </w:r>
      <w:bookmarkEnd w:id="4"/>
    </w:p>
    <w:p>
      <w:pPr>
        <w:ind w:firstLine="420"/>
      </w:pPr>
      <w:r>
        <w:rPr>
          <w:rFonts w:hint="eastAsia"/>
        </w:rPr>
        <w:t>利用中国知网进行文献查阅，分别以“含皂素植物”、“纯天然洗洁精”、“去污力”等关键词检索文献。通过查阅文献了解到：无患子、皂角和茶籽粉含有丰富的皂素，多被用作纯天然的表面活性剂。</w:t>
      </w:r>
    </w:p>
    <w:p>
      <w:pPr>
        <w:ind w:firstLine="420"/>
      </w:pPr>
      <w:r>
        <w:rPr>
          <w:rFonts w:hint="eastAsia"/>
        </w:rPr>
        <w:t>赵宇轩等在皂角天然洗手液的制备研究中，主要以皂角为天然洗手液的成分,制作出一种清洁效果好、绿色的天然洗手液，且使用性能良好。</w:t>
      </w:r>
    </w:p>
    <w:p>
      <w:pPr>
        <w:ind w:firstLine="420"/>
      </w:pPr>
      <w:r>
        <w:rPr>
          <w:rFonts w:hint="eastAsia"/>
        </w:rPr>
        <w:t>杨兴等在纯天然植物洗洁精的制备研究中，目的为了制备一款纯天然的洗洁精,并对其制备工艺、质量标准以及活性进行评价。</w:t>
      </w:r>
    </w:p>
    <w:p>
      <w:pPr>
        <w:ind w:firstLine="420"/>
      </w:pPr>
      <w:r>
        <w:rPr>
          <w:rFonts w:hint="eastAsia"/>
        </w:rPr>
        <w:t>赵秀芬在餐具洗涤剂中去污力检测方法的探讨中，依据国标GB 9985—2000对餐具洗涤剂产品的去污力进行检测，分析了两种主要检测方法的异同点。</w:t>
      </w:r>
    </w:p>
    <w:p>
      <w:pPr>
        <w:ind w:firstLine="420"/>
      </w:pPr>
      <w:r>
        <w:rPr>
          <w:rFonts w:hint="eastAsia"/>
        </w:rPr>
        <w:t>多次查阅文献之后，发现当前关于纯天然植物清洁剂的研究存在一些需要改进的地方：已有的文献多为对某种单一植物的研究，如无患子、柚子皮、橘皮等，而缺乏对多种植物的对比研究，比如研究某个清洁领域更适合的植物，将会对实际生活更有指导意义。同时，现有的研究方向主要为洗手液和洗发水等，针对洗洁精的研究较少，而关于茶籽粉作为清洁剂的研究更为少见。现有的研究较多地侧重于生产工艺研究，缺乏深入研究，比如对最佳浓度的确定，对纯天然植物清洁剂可能存在的保质期的探究。</w:t>
      </w:r>
    </w:p>
    <w:p>
      <w:pPr>
        <w:ind w:firstLine="420"/>
      </w:pPr>
      <w:r>
        <w:rPr>
          <w:rFonts w:hint="eastAsia"/>
        </w:rPr>
        <w:t>此外，现有的针对植物作为清洁剂的研究，通常使用专业的实验仪器和研究方法，研究较为细致，但是研究多为理论性，没有与实际生活相结合，比如没有成本比较，没有实际使用效果研究，如果理论结合实际将会更直观，更有现实意义。</w:t>
      </w:r>
    </w:p>
    <w:p>
      <w:pPr>
        <w:pStyle w:val="4"/>
      </w:pPr>
      <w:bookmarkStart w:id="5" w:name="_Toc19399"/>
      <w:r>
        <w:rPr>
          <w:rFonts w:hint="eastAsia"/>
        </w:rPr>
        <w:t>1.4 研究目的与意义</w:t>
      </w:r>
      <w:bookmarkEnd w:id="5"/>
    </w:p>
    <w:p>
      <w:pPr>
        <w:pStyle w:val="5"/>
        <w:ind w:firstLine="420"/>
      </w:pPr>
      <w:r>
        <w:rPr>
          <w:rFonts w:hint="eastAsia"/>
        </w:rPr>
        <w:t>1.4.1研究目的</w:t>
      </w:r>
    </w:p>
    <w:p>
      <w:pPr>
        <w:ind w:firstLine="420"/>
      </w:pPr>
      <w:r>
        <w:rPr>
          <w:rFonts w:hint="eastAsia"/>
        </w:rPr>
        <w:t>本课题选取三种常用于作为纯天然表面活性剂的三种植物：无患子果皮、皂角及茶籽粉，针对三种植物的提取液，分别通过实验展开研究，探究最适合作为洗洁精的植物。</w:t>
      </w:r>
    </w:p>
    <w:p>
      <w:pPr>
        <w:pStyle w:val="5"/>
        <w:ind w:firstLine="420"/>
      </w:pPr>
      <w:r>
        <w:rPr>
          <w:rFonts w:hint="eastAsia"/>
        </w:rPr>
        <w:t>1.4.2研究意义</w:t>
      </w:r>
    </w:p>
    <w:p>
      <w:pPr>
        <w:ind w:firstLine="420"/>
      </w:pPr>
      <w:r>
        <w:rPr>
          <w:rFonts w:hint="eastAsia"/>
        </w:rPr>
        <w:t>如今表面活性剂被广泛地应用于居家生活的清洁剂中，比如洗洁精、洗衣液、洗发水等等，表面活性剂主要包括直链烷基苯磺酸钠、十二烷基硫酸钠、烷基糖苷、烷基甜菜碱等，这些产品为石油的衍生物，而石油资源是不可再生资源。同时研究表明未经处理的表面活性剂的废水如果排到自然界的水中，有潜在的污染环境的风险，因此探索研究纯天然的植物清洁剂对环境</w:t>
      </w:r>
      <w:r>
        <w:rPr>
          <w:rFonts w:hint="eastAsia"/>
          <w:lang w:val="en-US" w:eastAsia="zh-CN"/>
        </w:rPr>
        <w:t>保护</w:t>
      </w:r>
      <w:bookmarkStart w:id="21" w:name="_GoBack"/>
      <w:bookmarkEnd w:id="21"/>
      <w:r>
        <w:rPr>
          <w:rFonts w:hint="eastAsia"/>
        </w:rPr>
        <w:t>有着重要的意义。随着人们生活水平的提高和环保意识的增强，人们也越来越注重清洁剂的成分及环保性。</w:t>
      </w:r>
    </w:p>
    <w:p>
      <w:pPr>
        <w:ind w:firstLine="420"/>
      </w:pPr>
      <w:r>
        <w:rPr>
          <w:rFonts w:hint="eastAsia"/>
        </w:rPr>
        <w:t>通过本课题研究，倡导人们尝试发现身边的纯天然植物在生活中的应用，引导人们关注环保，尝试低碳生活。无患子、皂角和茶籽粉均为纯天然植物，无化学添加，如果纯天然植物能较为广泛地被应用到日常生活的清洁中，不仅能做到物尽其用，而且能减少使用化学产品对环境的污染。</w:t>
      </w:r>
    </w:p>
    <w:p>
      <w:pPr>
        <w:pStyle w:val="4"/>
      </w:pPr>
      <w:bookmarkStart w:id="6" w:name="_Toc12521"/>
      <w:r>
        <w:rPr>
          <w:rFonts w:hint="eastAsia"/>
        </w:rPr>
        <w:t>1.5研究方法与流程</w:t>
      </w:r>
      <w:bookmarkEnd w:id="6"/>
    </w:p>
    <w:p>
      <w:pPr>
        <w:ind w:firstLine="420"/>
      </w:pPr>
      <w:r>
        <w:rPr>
          <w:rFonts w:hint="eastAsia"/>
        </w:rPr>
        <w:t>实验法：参考GB9985-2000 《手洗餐具用洗涤剂》标准和去污力原理，以市售白猫洗洁精为对照组，深入探究对比无患子、皂角和茶籽粉作为洗洁精对餐具的去污效果。</w:t>
      </w:r>
    </w:p>
    <w:p>
      <w:pPr>
        <w:ind w:firstLine="420"/>
      </w:pPr>
      <w:r>
        <w:rPr>
          <w:rFonts w:hint="eastAsia"/>
        </w:rPr>
        <w:t>（1）起泡性能实验：通过研究三种植物提取液的泡沫高度来测定其起泡性能。</w:t>
      </w:r>
    </w:p>
    <w:p>
      <w:pPr>
        <w:ind w:firstLine="420"/>
      </w:pPr>
      <w:r>
        <w:rPr>
          <w:rFonts w:hint="eastAsia"/>
        </w:rPr>
        <w:t>（2）乳化效果实验：研究三种植物提取液对植物油的乳化效果。</w:t>
      </w:r>
    </w:p>
    <w:p>
      <w:pPr>
        <w:ind w:firstLine="420"/>
      </w:pPr>
      <w:r>
        <w:rPr>
          <w:rFonts w:hint="eastAsia"/>
        </w:rPr>
        <w:t>（3）去油率法实验：参考去油率法来测定三种植物提取液的去污力。</w:t>
      </w:r>
    </w:p>
    <w:p>
      <w:pPr>
        <w:ind w:firstLine="420"/>
      </w:pPr>
      <w:r>
        <w:rPr>
          <w:rFonts w:hint="eastAsia"/>
        </w:rPr>
        <w:t>（4）对不同洗涤对象的去污效果实验：选取不同材质的餐具，比较三种植物提取液对餐具的去污效果。</w:t>
      </w:r>
    </w:p>
    <w:p>
      <w:pPr>
        <w:ind w:firstLine="420"/>
      </w:pPr>
      <w:r>
        <w:rPr>
          <w:rFonts w:hint="eastAsia"/>
        </w:rPr>
        <w:t>（5）确定植物提取液最佳浓度的实验：通过不同浓度的配比，测定去污效果较适合的浓度。</w:t>
      </w:r>
    </w:p>
    <w:p>
      <w:pPr>
        <w:ind w:firstLine="420"/>
      </w:pPr>
      <w:r>
        <w:rPr>
          <w:rFonts w:hint="eastAsia"/>
        </w:rPr>
        <w:br w:type="page"/>
      </w:r>
    </w:p>
    <w:p>
      <w:pPr>
        <w:pStyle w:val="3"/>
      </w:pPr>
      <w:bookmarkStart w:id="7" w:name="_Toc15541"/>
      <w:r>
        <w:rPr>
          <w:rFonts w:hint="eastAsia"/>
        </w:rPr>
        <w:t>2.实验与分析</w:t>
      </w:r>
      <w:bookmarkEnd w:id="7"/>
    </w:p>
    <w:p>
      <w:pPr>
        <w:pStyle w:val="4"/>
      </w:pPr>
      <w:bookmarkStart w:id="8" w:name="_Toc7532"/>
      <w:r>
        <w:rPr>
          <w:rFonts w:hint="eastAsia"/>
        </w:rPr>
        <w:t>2.1实验材料与仪器</w:t>
      </w:r>
      <w:bookmarkEnd w:id="8"/>
    </w:p>
    <w:p>
      <w:pPr>
        <w:ind w:firstLine="420"/>
      </w:pPr>
      <w:r>
        <w:rPr>
          <w:rFonts w:hint="eastAsia"/>
        </w:rPr>
        <w:t>（1）实验材料：无患子果皮、皂角段以及茶籽粉，400目滤布，牛油、猪油、单硬脂肪酸甘油酯。</w:t>
      </w:r>
    </w:p>
    <w:p>
      <w:pPr>
        <w:ind w:firstLine="420"/>
      </w:pPr>
      <w:r>
        <w:rPr>
          <w:rFonts w:hint="eastAsia"/>
        </w:rPr>
        <w:t>（2）实验仪器：200ml烧杯，5ml具塞试管，pH值测试仪，酒精灯加热三脚架，胶头滴管，试管架15.5mm*30孔，25.4*76.2mm载玻片，不锈钢载玻片架，高精度电子秤，实验温度计，洗洁精活性物浓度检测仪。</w:t>
      </w:r>
    </w:p>
    <w:p>
      <w:pPr>
        <w:pStyle w:val="4"/>
      </w:pPr>
      <w:bookmarkStart w:id="9" w:name="_Toc3557"/>
      <w:r>
        <w:rPr>
          <w:rFonts w:hint="eastAsia"/>
        </w:rPr>
        <w:t>2.2提取液制备</w:t>
      </w:r>
      <w:bookmarkEnd w:id="9"/>
    </w:p>
    <w:p>
      <w:pPr>
        <w:ind w:firstLine="420"/>
      </w:pPr>
      <w:r>
        <w:rPr>
          <w:rFonts w:hint="eastAsia"/>
        </w:rPr>
        <w:t>将无患子果皮及皂角段各称重30克，分别浸泡于800ml纯净水中两个小时，通过水提法，各煮15分钟关火，晾至室温，使用400目滤布过滤，分别取得无患子提取液和皂角提取液各200ml；</w:t>
      </w:r>
    </w:p>
    <w:p>
      <w:pPr>
        <w:ind w:firstLine="420"/>
      </w:pPr>
      <w:r>
        <w:rPr>
          <w:rFonts w:hint="eastAsia"/>
        </w:rPr>
        <w:t>将茶籽粉称重30克，浸泡于800ml纯净水中，两个小时后，使用400目滤布过滤，取得200ml茶籽粉提取液。</w:t>
      </w:r>
    </w:p>
    <w:tbl>
      <w:tblPr>
        <w:tblStyle w:val="11"/>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880"/>
        <w:gridCol w:w="2124"/>
        <w:gridCol w:w="2022"/>
        <w:gridCol w:w="2496"/>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987" w:type="dxa"/>
            <w:vAlign w:val="center"/>
          </w:tcPr>
          <w:p>
            <w:pPr>
              <w:pStyle w:val="22"/>
              <w:rPr>
                <w:rFonts w:cs="Times New Roman"/>
                <w:kern w:val="0"/>
              </w:rPr>
            </w:pPr>
            <w:r>
              <w:rPr>
                <w:rFonts w:cs="Times New Roman"/>
                <w:kern w:val="0"/>
              </w:rPr>
              <w:drawing>
                <wp:inline distT="0" distB="0" distL="0" distR="0">
                  <wp:extent cx="945515" cy="1080135"/>
                  <wp:effectExtent l="0" t="0" r="6985" b="5715"/>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945515" cy="1080135"/>
                          </a:xfrm>
                          <a:prstGeom prst="rect">
                            <a:avLst/>
                          </a:prstGeom>
                          <a:noFill/>
                          <a:ln>
                            <a:noFill/>
                          </a:ln>
                          <a:effectLst/>
                        </pic:spPr>
                      </pic:pic>
                    </a:graphicData>
                  </a:graphic>
                </wp:inline>
              </w:drawing>
            </w:r>
          </w:p>
        </w:tc>
        <w:tc>
          <w:tcPr>
            <w:tcW w:w="2251" w:type="dxa"/>
            <w:vAlign w:val="center"/>
          </w:tcPr>
          <w:p>
            <w:pPr>
              <w:pStyle w:val="22"/>
              <w:rPr>
                <w:rFonts w:cs="Times New Roman"/>
                <w:kern w:val="0"/>
              </w:rPr>
            </w:pPr>
            <w:r>
              <w:rPr>
                <w:rFonts w:cs="Times New Roman"/>
                <w:kern w:val="0"/>
              </w:rPr>
              <w:drawing>
                <wp:inline distT="0" distB="0" distL="0" distR="0">
                  <wp:extent cx="1075690" cy="1080135"/>
                  <wp:effectExtent l="0" t="0" r="10160" b="5715"/>
                  <wp:docPr id="10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1075690" cy="1080135"/>
                          </a:xfrm>
                          <a:prstGeom prst="rect">
                            <a:avLst/>
                          </a:prstGeom>
                          <a:noFill/>
                          <a:ln>
                            <a:noFill/>
                          </a:ln>
                          <a:effectLst/>
                        </pic:spPr>
                      </pic:pic>
                    </a:graphicData>
                  </a:graphic>
                </wp:inline>
              </w:drawing>
            </w:r>
          </w:p>
        </w:tc>
        <w:tc>
          <w:tcPr>
            <w:tcW w:w="2141" w:type="dxa"/>
            <w:vAlign w:val="center"/>
          </w:tcPr>
          <w:p>
            <w:pPr>
              <w:pStyle w:val="22"/>
              <w:rPr>
                <w:rFonts w:cs="Times New Roman"/>
                <w:kern w:val="0"/>
              </w:rPr>
            </w:pPr>
            <w:r>
              <w:rPr>
                <w:rFonts w:cs="Times New Roman"/>
                <w:kern w:val="0"/>
              </w:rPr>
              <w:drawing>
                <wp:inline distT="0" distB="0" distL="0" distR="0">
                  <wp:extent cx="1026795" cy="1080135"/>
                  <wp:effectExtent l="0" t="0" r="1905" b="5715"/>
                  <wp:docPr id="1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1026795" cy="1080135"/>
                          </a:xfrm>
                          <a:prstGeom prst="rect">
                            <a:avLst/>
                          </a:prstGeom>
                          <a:noFill/>
                          <a:ln>
                            <a:noFill/>
                          </a:ln>
                          <a:effectLst/>
                        </pic:spPr>
                      </pic:pic>
                    </a:graphicData>
                  </a:graphic>
                </wp:inline>
              </w:drawing>
            </w:r>
          </w:p>
        </w:tc>
        <w:tc>
          <w:tcPr>
            <w:tcW w:w="2141" w:type="dxa"/>
            <w:vAlign w:val="center"/>
          </w:tcPr>
          <w:p>
            <w:pPr>
              <w:pStyle w:val="22"/>
              <w:rPr>
                <w:rFonts w:cs="Times New Roman"/>
                <w:kern w:val="0"/>
              </w:rPr>
            </w:pPr>
            <w:r>
              <w:rPr>
                <w:rFonts w:cs="Times New Roman"/>
                <w:kern w:val="0"/>
              </w:rPr>
              <w:drawing>
                <wp:inline distT="0" distB="0" distL="0" distR="0">
                  <wp:extent cx="1440180" cy="1080135"/>
                  <wp:effectExtent l="0" t="0" r="7620" b="5715"/>
                  <wp:docPr id="299" name="图片 299" descr="C:\Users\86136\AppData\Local\Temp\WeChat Files\0fa0ed5060d48418a9bc660f44d03c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9" name="图片 299" descr="C:\Users\86136\AppData\Local\Temp\WeChat Files\0fa0ed5060d48418a9bc660f44d03c7.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1440180" cy="1080135"/>
                          </a:xfrm>
                          <a:prstGeom prst="rect">
                            <a:avLst/>
                          </a:prstGeom>
                          <a:noFill/>
                          <a:ln>
                            <a:noFill/>
                          </a:ln>
                        </pic:spPr>
                      </pic:pic>
                    </a:graphicData>
                  </a:graphic>
                </wp:inline>
              </w:drawing>
            </w:r>
          </w:p>
        </w:tc>
      </w:tr>
    </w:tbl>
    <w:p>
      <w:pPr>
        <w:pStyle w:val="24"/>
      </w:pPr>
      <w:r>
        <w:rPr>
          <w:rFonts w:hint="eastAsia"/>
        </w:rPr>
        <w:t>图2 称量与提取</w:t>
      </w:r>
    </w:p>
    <w:p>
      <w:pPr>
        <w:pStyle w:val="5"/>
        <w:ind w:firstLine="420"/>
      </w:pPr>
      <w:r>
        <w:rPr>
          <w:rFonts w:hint="eastAsia"/>
        </w:rPr>
        <w:t>2.2.1感官指标</w:t>
      </w:r>
    </w:p>
    <w:p>
      <w:pPr>
        <w:ind w:firstLine="420"/>
      </w:pPr>
      <w:r>
        <w:rPr>
          <w:rFonts w:hint="eastAsia"/>
        </w:rPr>
        <w:t>外观色泽：三种提取液中，无患子提取液的色泽为最淡，呈浅棕色，皂角提取液的色泽居中，呈中棕色，茶籽粉提取液的色泽最深，呈深棕色。</w:t>
      </w:r>
    </w:p>
    <w:p>
      <w:pPr>
        <w:ind w:firstLine="420"/>
      </w:pPr>
      <w:r>
        <w:rPr>
          <w:rFonts w:hint="eastAsia"/>
        </w:rPr>
        <w:t>香气：无患子提取液呈淡淡的植物酸味，皂角提取液的香气较淡、接近于无味，茶籽粉提取液呈略苦涩的味道。</w:t>
      </w:r>
    </w:p>
    <w:p>
      <w:pPr>
        <w:pStyle w:val="5"/>
        <w:ind w:firstLine="420"/>
      </w:pPr>
      <w:bookmarkStart w:id="10" w:name="_Toc26571"/>
      <w:r>
        <w:rPr>
          <w:rFonts w:hint="eastAsia"/>
        </w:rPr>
        <w:t>2.2.2 pH值测定</w:t>
      </w:r>
      <w:bookmarkEnd w:id="10"/>
    </w:p>
    <w:p>
      <w:pPr>
        <w:ind w:firstLine="420"/>
      </w:pPr>
      <w:r>
        <w:rPr>
          <w:rFonts w:hint="eastAsia"/>
        </w:rPr>
        <w:t>洗洁精国标GB 9885-2000规定pH值为4.0-10.5，使用pH值测试仪分别测定无患子提取液、皂角提取液以及茶籽粉提取液的pH值，经测定，显示三种植物提取液的pH值均符合洗洁精国标要求，以下分别为pH值测定图以及pH值数据表。</w:t>
      </w:r>
    </w:p>
    <w:tbl>
      <w:tblPr>
        <w:tblStyle w:val="11"/>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772"/>
        <w:gridCol w:w="2772"/>
        <w:gridCol w:w="297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840" w:type="dxa"/>
            <w:vAlign w:val="center"/>
          </w:tcPr>
          <w:p>
            <w:pPr>
              <w:pStyle w:val="22"/>
              <w:rPr>
                <w:rFonts w:cs="Times New Roman"/>
                <w:kern w:val="0"/>
              </w:rPr>
            </w:pPr>
            <w:r>
              <w:rPr>
                <w:rFonts w:cs="Times New Roman"/>
                <w:kern w:val="0"/>
              </w:rPr>
              <w:drawing>
                <wp:inline distT="0" distB="0" distL="0" distR="0">
                  <wp:extent cx="1656715" cy="2520315"/>
                  <wp:effectExtent l="0" t="0" r="635" b="13335"/>
                  <wp:docPr id="29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1656715" cy="2520315"/>
                          </a:xfrm>
                          <a:prstGeom prst="rect">
                            <a:avLst/>
                          </a:prstGeom>
                          <a:noFill/>
                          <a:ln>
                            <a:noFill/>
                          </a:ln>
                          <a:effectLst/>
                        </pic:spPr>
                      </pic:pic>
                    </a:graphicData>
                  </a:graphic>
                </wp:inline>
              </w:drawing>
            </w:r>
          </w:p>
        </w:tc>
        <w:tc>
          <w:tcPr>
            <w:tcW w:w="2841" w:type="dxa"/>
            <w:vAlign w:val="center"/>
          </w:tcPr>
          <w:p>
            <w:pPr>
              <w:pStyle w:val="22"/>
              <w:rPr>
                <w:rFonts w:cs="Times New Roman"/>
                <w:kern w:val="0"/>
              </w:rPr>
            </w:pPr>
            <w:r>
              <w:rPr>
                <w:rFonts w:cs="Times New Roman"/>
                <w:kern w:val="0"/>
              </w:rPr>
              <w:drawing>
                <wp:inline distT="0" distB="0" distL="0" distR="0">
                  <wp:extent cx="1654810" cy="2520315"/>
                  <wp:effectExtent l="0" t="0" r="2540" b="13335"/>
                  <wp:docPr id="29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7"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1654810" cy="2520315"/>
                          </a:xfrm>
                          <a:prstGeom prst="rect">
                            <a:avLst/>
                          </a:prstGeom>
                          <a:noFill/>
                          <a:ln>
                            <a:noFill/>
                          </a:ln>
                          <a:effectLst/>
                        </pic:spPr>
                      </pic:pic>
                    </a:graphicData>
                  </a:graphic>
                </wp:inline>
              </w:drawing>
            </w:r>
          </w:p>
        </w:tc>
        <w:tc>
          <w:tcPr>
            <w:tcW w:w="2841" w:type="dxa"/>
            <w:vAlign w:val="center"/>
          </w:tcPr>
          <w:p>
            <w:pPr>
              <w:pStyle w:val="22"/>
              <w:rPr>
                <w:rFonts w:cs="Times New Roman"/>
                <w:kern w:val="0"/>
              </w:rPr>
            </w:pPr>
            <w:r>
              <w:rPr>
                <w:rFonts w:cs="Times New Roman"/>
                <w:kern w:val="0"/>
              </w:rPr>
              <w:drawing>
                <wp:inline distT="0" distB="0" distL="0" distR="0">
                  <wp:extent cx="1774190" cy="2520315"/>
                  <wp:effectExtent l="0" t="0" r="16510" b="13335"/>
                  <wp:docPr id="29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5"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a:xfrm>
                            <a:off x="0" y="0"/>
                            <a:ext cx="1774190" cy="2520315"/>
                          </a:xfrm>
                          <a:prstGeom prst="rect">
                            <a:avLst/>
                          </a:prstGeom>
                          <a:noFill/>
                          <a:ln>
                            <a:noFill/>
                          </a:ln>
                          <a:effectLst/>
                        </pic:spPr>
                      </pic:pic>
                    </a:graphicData>
                  </a:graphic>
                </wp:inline>
              </w:drawing>
            </w:r>
          </w:p>
        </w:tc>
      </w:tr>
    </w:tbl>
    <w:p>
      <w:pPr>
        <w:pStyle w:val="24"/>
      </w:pPr>
      <w:r>
        <w:rPr>
          <w:rFonts w:hint="eastAsia"/>
        </w:rPr>
        <w:t>图3 PH值测定</w:t>
      </w:r>
    </w:p>
    <w:p>
      <w:pPr>
        <w:pStyle w:val="24"/>
      </w:pPr>
      <w:r>
        <w:rPr>
          <w:rFonts w:hint="eastAsia"/>
        </w:rPr>
        <w:t>表1 PH值结果</w:t>
      </w:r>
    </w:p>
    <w:tbl>
      <w:tblPr>
        <w:tblStyle w:val="11"/>
        <w:tblW w:w="0" w:type="auto"/>
        <w:tblInd w:w="0" w:type="dxa"/>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840"/>
        <w:gridCol w:w="2840"/>
        <w:gridCol w:w="2842"/>
      </w:tblGrid>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c>
          <w:tcPr>
            <w:tcW w:w="2954" w:type="dxa"/>
            <w:tcBorders>
              <w:top w:val="single" w:color="auto" w:sz="12" w:space="0"/>
              <w:bottom w:val="single" w:color="auto" w:sz="8" w:space="0"/>
            </w:tcBorders>
          </w:tcPr>
          <w:p>
            <w:pPr>
              <w:pStyle w:val="22"/>
              <w:rPr>
                <w:rFonts w:cs="Times New Roman"/>
                <w:kern w:val="0"/>
              </w:rPr>
            </w:pPr>
            <w:r>
              <w:rPr>
                <w:rFonts w:cs="Times New Roman"/>
                <w:kern w:val="0"/>
              </w:rPr>
              <w:t>无患子提取液</w:t>
            </w:r>
            <w:r>
              <w:rPr>
                <w:rFonts w:hint="eastAsia" w:cs="Times New Roman"/>
                <w:kern w:val="0"/>
              </w:rPr>
              <w:t>pH值</w:t>
            </w:r>
          </w:p>
        </w:tc>
        <w:tc>
          <w:tcPr>
            <w:tcW w:w="2954" w:type="dxa"/>
            <w:tcBorders>
              <w:top w:val="single" w:color="auto" w:sz="12" w:space="0"/>
              <w:bottom w:val="single" w:color="auto" w:sz="8" w:space="0"/>
            </w:tcBorders>
          </w:tcPr>
          <w:p>
            <w:pPr>
              <w:pStyle w:val="22"/>
              <w:rPr>
                <w:rFonts w:cs="Times New Roman"/>
                <w:kern w:val="0"/>
              </w:rPr>
            </w:pPr>
            <w:r>
              <w:rPr>
                <w:rFonts w:cs="Times New Roman"/>
                <w:kern w:val="0"/>
              </w:rPr>
              <w:t>皂角提取液</w:t>
            </w:r>
            <w:r>
              <w:rPr>
                <w:rFonts w:hint="eastAsia" w:cs="Times New Roman"/>
                <w:kern w:val="0"/>
              </w:rPr>
              <w:t>pH值</w:t>
            </w:r>
          </w:p>
        </w:tc>
        <w:tc>
          <w:tcPr>
            <w:tcW w:w="2955" w:type="dxa"/>
            <w:tcBorders>
              <w:top w:val="single" w:color="auto" w:sz="12" w:space="0"/>
              <w:bottom w:val="single" w:color="auto" w:sz="8" w:space="0"/>
            </w:tcBorders>
          </w:tcPr>
          <w:p>
            <w:pPr>
              <w:pStyle w:val="22"/>
              <w:rPr>
                <w:rFonts w:cs="Times New Roman"/>
                <w:kern w:val="0"/>
              </w:rPr>
            </w:pPr>
            <w:r>
              <w:rPr>
                <w:rFonts w:cs="Times New Roman"/>
                <w:kern w:val="0"/>
              </w:rPr>
              <w:t>茶籽粉提取液</w:t>
            </w:r>
            <w:r>
              <w:rPr>
                <w:rFonts w:hint="eastAsia" w:cs="Times New Roman"/>
                <w:kern w:val="0"/>
              </w:rPr>
              <w:t>pH值</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c>
          <w:tcPr>
            <w:tcW w:w="2954" w:type="dxa"/>
            <w:tcBorders>
              <w:top w:val="single" w:color="auto" w:sz="8" w:space="0"/>
            </w:tcBorders>
          </w:tcPr>
          <w:p>
            <w:pPr>
              <w:pStyle w:val="22"/>
              <w:rPr>
                <w:rFonts w:cs="Times New Roman"/>
                <w:kern w:val="0"/>
              </w:rPr>
            </w:pPr>
            <w:r>
              <w:rPr>
                <w:rFonts w:hint="eastAsia" w:cs="Times New Roman"/>
                <w:kern w:val="0"/>
              </w:rPr>
              <w:t>5.10</w:t>
            </w:r>
          </w:p>
        </w:tc>
        <w:tc>
          <w:tcPr>
            <w:tcW w:w="2954" w:type="dxa"/>
            <w:tcBorders>
              <w:top w:val="single" w:color="auto" w:sz="8" w:space="0"/>
            </w:tcBorders>
          </w:tcPr>
          <w:p>
            <w:pPr>
              <w:pStyle w:val="22"/>
              <w:rPr>
                <w:rFonts w:cs="Times New Roman"/>
                <w:kern w:val="0"/>
              </w:rPr>
            </w:pPr>
            <w:r>
              <w:rPr>
                <w:rFonts w:hint="eastAsia" w:cs="Times New Roman"/>
                <w:kern w:val="0"/>
              </w:rPr>
              <w:t>5.14</w:t>
            </w:r>
          </w:p>
        </w:tc>
        <w:tc>
          <w:tcPr>
            <w:tcW w:w="2955" w:type="dxa"/>
            <w:tcBorders>
              <w:top w:val="single" w:color="auto" w:sz="8" w:space="0"/>
            </w:tcBorders>
          </w:tcPr>
          <w:p>
            <w:pPr>
              <w:pStyle w:val="22"/>
              <w:rPr>
                <w:rFonts w:cs="Times New Roman"/>
                <w:kern w:val="0"/>
              </w:rPr>
            </w:pPr>
            <w:r>
              <w:rPr>
                <w:rFonts w:hint="eastAsia" w:cs="Times New Roman"/>
                <w:kern w:val="0"/>
              </w:rPr>
              <w:t>5.77</w:t>
            </w:r>
          </w:p>
        </w:tc>
      </w:tr>
    </w:tbl>
    <w:p>
      <w:pPr>
        <w:pStyle w:val="4"/>
      </w:pPr>
      <w:bookmarkStart w:id="11" w:name="_Toc28305"/>
      <w:r>
        <w:rPr>
          <w:rFonts w:hint="eastAsia"/>
        </w:rPr>
        <w:t>2.3去污效果实验开展</w:t>
      </w:r>
      <w:bookmarkEnd w:id="11"/>
    </w:p>
    <w:p>
      <w:pPr>
        <w:pStyle w:val="5"/>
        <w:ind w:firstLine="420"/>
      </w:pPr>
      <w:r>
        <w:rPr>
          <w:rFonts w:hint="eastAsia"/>
        </w:rPr>
        <w:t>2.3.1洗洁精的去污力原理</w:t>
      </w:r>
    </w:p>
    <w:p>
      <w:pPr>
        <w:ind w:firstLine="420"/>
      </w:pPr>
      <w:r>
        <w:rPr>
          <w:rFonts w:hint="eastAsia"/>
        </w:rPr>
        <w:t>洗洁精的主要有效物质为表面活性剂，表面活性剂既亲水又亲油，其分子中有一个亲水端，与水有很强的结合力；另有一个亲油端，与油有很强的结合力。它们溶于水时，都能降低水的表面张力，当水的表面张力降低时，洗洁精溶液使互不相溶的水和油发生分离。此外，洗洁精的去污力还依据乳化原理，乳化原理即为把大的油滴分解成小的油滴，从而使油污较为容易地被清洗掉。以下所进行的实验均依据这两个原理而开展。</w:t>
      </w:r>
    </w:p>
    <w:p>
      <w:pPr>
        <w:pStyle w:val="5"/>
        <w:ind w:firstLine="420"/>
      </w:pPr>
      <w:r>
        <w:rPr>
          <w:rFonts w:hint="eastAsia"/>
        </w:rPr>
        <w:t>2.3.2皂素的去污效果</w:t>
      </w:r>
    </w:p>
    <w:p>
      <w:pPr>
        <w:ind w:firstLine="420"/>
      </w:pPr>
      <w:r>
        <w:rPr>
          <w:rFonts w:hint="eastAsia"/>
        </w:rPr>
        <w:t>皂素即皂苷，它是一类结构较为复杂的成分，主要由皂苷和糖、或其他有机酸所组成。皂苷是很强的表面活性剂，即使被高度稀释也能形成皂液，多用来制作洗涤剂、乳化剂或发泡剂等。</w:t>
      </w:r>
    </w:p>
    <w:p>
      <w:pPr>
        <w:ind w:firstLine="420"/>
      </w:pPr>
      <w:r>
        <w:rPr>
          <w:rFonts w:hint="eastAsia"/>
        </w:rPr>
        <w:t>本课题研究的三种植物：无患子、皂角及茶籽粕，经查阅文献研究表明，均含有丰富的皂素，也经常被应用于生活中的清洁剂。</w:t>
      </w:r>
    </w:p>
    <w:p>
      <w:pPr>
        <w:pStyle w:val="5"/>
        <w:ind w:firstLine="420"/>
      </w:pPr>
      <w:r>
        <w:rPr>
          <w:rFonts w:hint="eastAsia"/>
        </w:rPr>
        <w:t>2.3.3活性物浓度的测定</w:t>
      </w:r>
    </w:p>
    <w:p>
      <w:pPr>
        <w:ind w:firstLine="420"/>
      </w:pPr>
      <w:r>
        <w:rPr>
          <w:rFonts w:hint="eastAsia"/>
        </w:rPr>
        <w:t>洗洁精的活性物浓度测定是指表面活性剂的含量，以白猫洗洁精作为对照组，使用洗洁精活性物浓度检测仪，分别对三种植物提取液进行活性物浓度测试。依据检测结果，白猫洗洁精的活性物浓度为20%，而三种植物提取液的活性物浓度较低，仅为2%。那么活性浓度较低的溶液，是否有较好的去污效果呢？</w:t>
      </w:r>
    </w:p>
    <w:p>
      <w:pPr>
        <w:pStyle w:val="5"/>
        <w:ind w:firstLine="420"/>
      </w:pPr>
      <w:r>
        <w:rPr>
          <w:rFonts w:hint="eastAsia"/>
        </w:rPr>
        <w:t>2.3.4起泡性能测定</w:t>
      </w:r>
    </w:p>
    <w:p>
      <w:pPr>
        <w:ind w:firstLine="420"/>
      </w:pPr>
      <w:r>
        <w:rPr>
          <w:rFonts w:hint="eastAsia"/>
        </w:rPr>
        <w:t>（1）分别取无患子提取液、皂角提取液和茶籽粉液5ml, 滴入具塞试管；</w:t>
      </w:r>
    </w:p>
    <w:p>
      <w:pPr>
        <w:ind w:firstLine="420"/>
      </w:pPr>
      <w:r>
        <w:rPr>
          <w:rFonts w:hint="eastAsia"/>
        </w:rPr>
        <w:t>（2）分别将试管上下震荡十次后，记录泡沫高度；</w:t>
      </w:r>
    </w:p>
    <w:p>
      <w:pPr>
        <w:ind w:firstLine="420"/>
      </w:pPr>
      <w:r>
        <w:rPr>
          <w:rFonts w:hint="eastAsia"/>
        </w:rPr>
        <w:t>（3）实验分为三组，分别取三组实验的平均值作为实验结果；</w:t>
      </w:r>
    </w:p>
    <w:p>
      <w:pPr>
        <w:ind w:firstLine="420"/>
      </w:pPr>
      <w:r>
        <w:rPr>
          <w:rFonts w:hint="eastAsia"/>
        </w:rPr>
        <w:t>结论：茶籽粉提取液和无患子提取液的起泡性能较优，其中茶籽粉提取液的起泡性能略胜无患子提取液，而皂角的起泡性能为三者中最低。</w:t>
      </w:r>
    </w:p>
    <w:tbl>
      <w:tblPr>
        <w:tblStyle w:val="11"/>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976"/>
        <w:gridCol w:w="2600"/>
        <w:gridCol w:w="2946"/>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840" w:type="dxa"/>
            <w:vAlign w:val="center"/>
          </w:tcPr>
          <w:p>
            <w:pPr>
              <w:pStyle w:val="22"/>
              <w:rPr>
                <w:rFonts w:cs="Times New Roman"/>
                <w:kern w:val="0"/>
              </w:rPr>
            </w:pPr>
            <w:r>
              <w:rPr>
                <w:rFonts w:cs="Times New Roman"/>
                <w:kern w:val="0"/>
              </w:rPr>
              <w:drawing>
                <wp:inline distT="0" distB="0" distL="0" distR="0">
                  <wp:extent cx="1739265" cy="1634490"/>
                  <wp:effectExtent l="0" t="0" r="13335" b="3810"/>
                  <wp:docPr id="1" name="图片 1" descr="C:\Users\86136\AppData\Local\Temp\WeChat Files\142c4cfb33d094e24df159fa6cdb3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86136\AppData\Local\Temp\WeChat Files\142c4cfb33d094e24df159fa6cdb326.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1747569" cy="1642506"/>
                          </a:xfrm>
                          <a:prstGeom prst="rect">
                            <a:avLst/>
                          </a:prstGeom>
                          <a:noFill/>
                          <a:ln>
                            <a:noFill/>
                          </a:ln>
                        </pic:spPr>
                      </pic:pic>
                    </a:graphicData>
                  </a:graphic>
                </wp:inline>
              </w:drawing>
            </w:r>
          </w:p>
        </w:tc>
        <w:tc>
          <w:tcPr>
            <w:tcW w:w="2841" w:type="dxa"/>
            <w:vAlign w:val="center"/>
          </w:tcPr>
          <w:p>
            <w:pPr>
              <w:pStyle w:val="22"/>
              <w:rPr>
                <w:rFonts w:cs="Times New Roman"/>
                <w:kern w:val="0"/>
              </w:rPr>
            </w:pPr>
            <w:r>
              <w:rPr>
                <w:rFonts w:cs="Times New Roman"/>
                <w:kern w:val="0"/>
              </w:rPr>
              <w:drawing>
                <wp:inline distT="0" distB="0" distL="0" distR="0">
                  <wp:extent cx="1435100" cy="1631950"/>
                  <wp:effectExtent l="0" t="0" r="12700" b="6350"/>
                  <wp:docPr id="13" name="图片 13" descr="C:\Users\86136\AppData\Local\Temp\WeChat Files\4b43eacc3d2028a971995e372189b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C:\Users\86136\AppData\Local\Temp\WeChat Files\4b43eacc3d2028a971995e372189b48.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1436111" cy="1632437"/>
                          </a:xfrm>
                          <a:prstGeom prst="rect">
                            <a:avLst/>
                          </a:prstGeom>
                          <a:noFill/>
                          <a:ln>
                            <a:noFill/>
                          </a:ln>
                        </pic:spPr>
                      </pic:pic>
                    </a:graphicData>
                  </a:graphic>
                </wp:inline>
              </w:drawing>
            </w:r>
          </w:p>
        </w:tc>
        <w:tc>
          <w:tcPr>
            <w:tcW w:w="2841" w:type="dxa"/>
            <w:vAlign w:val="center"/>
          </w:tcPr>
          <w:p>
            <w:pPr>
              <w:pStyle w:val="22"/>
              <w:rPr>
                <w:rFonts w:cs="Times New Roman"/>
                <w:kern w:val="0"/>
              </w:rPr>
            </w:pPr>
            <w:r>
              <w:rPr>
                <w:rFonts w:cs="Times New Roman"/>
                <w:kern w:val="0"/>
              </w:rPr>
              <w:drawing>
                <wp:inline distT="0" distB="0" distL="0" distR="0">
                  <wp:extent cx="1727200" cy="1627505"/>
                  <wp:effectExtent l="0" t="0" r="6350" b="10795"/>
                  <wp:docPr id="2" name="图片 2" descr="C:\Users\86136\AppData\Local\Temp\WeChat Files\e287e6bc80c692002a3146db64ba22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Users\86136\AppData\Local\Temp\WeChat Files\e287e6bc80c692002a3146db64ba22a.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1730781" cy="1631251"/>
                          </a:xfrm>
                          <a:prstGeom prst="rect">
                            <a:avLst/>
                          </a:prstGeom>
                          <a:noFill/>
                          <a:ln>
                            <a:noFill/>
                          </a:ln>
                        </pic:spPr>
                      </pic:pic>
                    </a:graphicData>
                  </a:graphic>
                </wp:inline>
              </w:drawing>
            </w:r>
          </w:p>
        </w:tc>
      </w:tr>
    </w:tbl>
    <w:p>
      <w:pPr>
        <w:pStyle w:val="24"/>
      </w:pPr>
      <w:r>
        <w:rPr>
          <w:rFonts w:hint="eastAsia"/>
        </w:rPr>
        <w:t>图4 泡沫高度对比图</w:t>
      </w:r>
    </w:p>
    <w:p>
      <w:pPr>
        <w:pStyle w:val="24"/>
      </w:pPr>
      <w:r>
        <w:rPr>
          <w:rFonts w:hint="eastAsia"/>
        </w:rPr>
        <w:t>表2 无患子、皂角和茶籽粉提取液三次泡沫高度对比表</w:t>
      </w:r>
    </w:p>
    <w:tbl>
      <w:tblPr>
        <w:tblStyle w:val="11"/>
        <w:tblW w:w="0" w:type="auto"/>
        <w:tblInd w:w="392" w:type="dxa"/>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923"/>
        <w:gridCol w:w="2207"/>
        <w:gridCol w:w="2068"/>
        <w:gridCol w:w="1932"/>
      </w:tblGrid>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c>
          <w:tcPr>
            <w:tcW w:w="1984" w:type="dxa"/>
            <w:tcBorders>
              <w:top w:val="single" w:color="auto" w:sz="12" w:space="0"/>
              <w:bottom w:val="single" w:color="auto" w:sz="8" w:space="0"/>
            </w:tcBorders>
          </w:tcPr>
          <w:p>
            <w:pPr>
              <w:pStyle w:val="22"/>
              <w:rPr>
                <w:rFonts w:cs="Times New Roman"/>
                <w:kern w:val="0"/>
              </w:rPr>
            </w:pPr>
            <w:r>
              <w:rPr>
                <w:rFonts w:cs="Times New Roman"/>
                <w:kern w:val="0"/>
              </w:rPr>
              <w:t>次数</w:t>
            </w:r>
            <w:r>
              <w:rPr>
                <w:rFonts w:hint="eastAsia" w:cs="Times New Roman"/>
                <w:kern w:val="0"/>
              </w:rPr>
              <w:t>/高度(ml)</w:t>
            </w:r>
          </w:p>
        </w:tc>
        <w:tc>
          <w:tcPr>
            <w:tcW w:w="2268" w:type="dxa"/>
            <w:tcBorders>
              <w:top w:val="single" w:color="auto" w:sz="12" w:space="0"/>
              <w:bottom w:val="single" w:color="auto" w:sz="8" w:space="0"/>
            </w:tcBorders>
          </w:tcPr>
          <w:p>
            <w:pPr>
              <w:pStyle w:val="22"/>
              <w:rPr>
                <w:rFonts w:cs="Times New Roman"/>
                <w:kern w:val="0"/>
              </w:rPr>
            </w:pPr>
            <w:r>
              <w:rPr>
                <w:rFonts w:cs="Times New Roman"/>
                <w:kern w:val="0"/>
              </w:rPr>
              <w:t>无患子</w:t>
            </w:r>
          </w:p>
        </w:tc>
        <w:tc>
          <w:tcPr>
            <w:tcW w:w="2127" w:type="dxa"/>
            <w:tcBorders>
              <w:top w:val="single" w:color="auto" w:sz="12" w:space="0"/>
              <w:bottom w:val="single" w:color="auto" w:sz="8" w:space="0"/>
            </w:tcBorders>
          </w:tcPr>
          <w:p>
            <w:pPr>
              <w:pStyle w:val="22"/>
              <w:rPr>
                <w:rFonts w:cs="Times New Roman"/>
                <w:kern w:val="0"/>
              </w:rPr>
            </w:pPr>
            <w:r>
              <w:rPr>
                <w:rFonts w:cs="Times New Roman"/>
                <w:kern w:val="0"/>
              </w:rPr>
              <w:t>皂角</w:t>
            </w:r>
          </w:p>
        </w:tc>
        <w:tc>
          <w:tcPr>
            <w:tcW w:w="1984" w:type="dxa"/>
            <w:tcBorders>
              <w:top w:val="single" w:color="auto" w:sz="12" w:space="0"/>
              <w:bottom w:val="single" w:color="auto" w:sz="8" w:space="0"/>
            </w:tcBorders>
          </w:tcPr>
          <w:p>
            <w:pPr>
              <w:pStyle w:val="22"/>
              <w:rPr>
                <w:rFonts w:cs="Times New Roman"/>
                <w:kern w:val="0"/>
              </w:rPr>
            </w:pPr>
            <w:r>
              <w:rPr>
                <w:rFonts w:cs="Times New Roman"/>
                <w:kern w:val="0"/>
              </w:rPr>
              <w:t>茶籽粉</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c>
          <w:tcPr>
            <w:tcW w:w="1984" w:type="dxa"/>
            <w:tcBorders>
              <w:top w:val="single" w:color="auto" w:sz="8" w:space="0"/>
              <w:bottom w:val="nil"/>
            </w:tcBorders>
          </w:tcPr>
          <w:p>
            <w:pPr>
              <w:pStyle w:val="22"/>
              <w:rPr>
                <w:rFonts w:cs="Times New Roman"/>
                <w:kern w:val="0"/>
              </w:rPr>
            </w:pPr>
            <w:r>
              <w:rPr>
                <w:rFonts w:cs="Times New Roman"/>
                <w:kern w:val="0"/>
              </w:rPr>
              <w:t>第一次</w:t>
            </w:r>
          </w:p>
        </w:tc>
        <w:tc>
          <w:tcPr>
            <w:tcW w:w="2268" w:type="dxa"/>
            <w:tcBorders>
              <w:top w:val="single" w:color="auto" w:sz="8" w:space="0"/>
              <w:bottom w:val="nil"/>
            </w:tcBorders>
          </w:tcPr>
          <w:p>
            <w:pPr>
              <w:pStyle w:val="22"/>
              <w:rPr>
                <w:rFonts w:cs="Times New Roman"/>
                <w:kern w:val="0"/>
              </w:rPr>
            </w:pPr>
            <w:r>
              <w:rPr>
                <w:rFonts w:hint="eastAsia" w:cs="Times New Roman"/>
                <w:kern w:val="0"/>
              </w:rPr>
              <w:t>10ml</w:t>
            </w:r>
          </w:p>
        </w:tc>
        <w:tc>
          <w:tcPr>
            <w:tcW w:w="2127" w:type="dxa"/>
            <w:tcBorders>
              <w:top w:val="single" w:color="auto" w:sz="8" w:space="0"/>
              <w:bottom w:val="nil"/>
            </w:tcBorders>
          </w:tcPr>
          <w:p>
            <w:pPr>
              <w:pStyle w:val="22"/>
              <w:rPr>
                <w:rFonts w:cs="Times New Roman"/>
                <w:kern w:val="0"/>
              </w:rPr>
            </w:pPr>
            <w:r>
              <w:rPr>
                <w:rFonts w:hint="eastAsia" w:cs="Times New Roman"/>
                <w:kern w:val="0"/>
              </w:rPr>
              <w:t>6ml</w:t>
            </w:r>
          </w:p>
        </w:tc>
        <w:tc>
          <w:tcPr>
            <w:tcW w:w="1984" w:type="dxa"/>
            <w:tcBorders>
              <w:top w:val="single" w:color="auto" w:sz="8" w:space="0"/>
              <w:bottom w:val="nil"/>
            </w:tcBorders>
          </w:tcPr>
          <w:p>
            <w:pPr>
              <w:pStyle w:val="22"/>
              <w:rPr>
                <w:rFonts w:cs="Times New Roman"/>
                <w:kern w:val="0"/>
              </w:rPr>
            </w:pPr>
            <w:r>
              <w:rPr>
                <w:rFonts w:hint="eastAsia" w:cs="Times New Roman"/>
                <w:kern w:val="0"/>
              </w:rPr>
              <w:t>10.5ml</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c>
          <w:tcPr>
            <w:tcW w:w="1984" w:type="dxa"/>
            <w:tcBorders>
              <w:top w:val="nil"/>
            </w:tcBorders>
          </w:tcPr>
          <w:p>
            <w:pPr>
              <w:pStyle w:val="22"/>
              <w:rPr>
                <w:rFonts w:cs="Times New Roman"/>
                <w:kern w:val="0"/>
              </w:rPr>
            </w:pPr>
            <w:r>
              <w:rPr>
                <w:rFonts w:cs="Times New Roman"/>
                <w:kern w:val="0"/>
              </w:rPr>
              <w:t>第二次</w:t>
            </w:r>
          </w:p>
        </w:tc>
        <w:tc>
          <w:tcPr>
            <w:tcW w:w="2268" w:type="dxa"/>
            <w:tcBorders>
              <w:top w:val="nil"/>
            </w:tcBorders>
          </w:tcPr>
          <w:p>
            <w:pPr>
              <w:pStyle w:val="22"/>
              <w:rPr>
                <w:rFonts w:cs="Times New Roman"/>
                <w:kern w:val="0"/>
              </w:rPr>
            </w:pPr>
            <w:r>
              <w:rPr>
                <w:rFonts w:hint="eastAsia" w:cs="Times New Roman"/>
                <w:kern w:val="0"/>
              </w:rPr>
              <w:t>10.5ml</w:t>
            </w:r>
          </w:p>
        </w:tc>
        <w:tc>
          <w:tcPr>
            <w:tcW w:w="2127" w:type="dxa"/>
            <w:tcBorders>
              <w:top w:val="nil"/>
            </w:tcBorders>
          </w:tcPr>
          <w:p>
            <w:pPr>
              <w:pStyle w:val="22"/>
              <w:rPr>
                <w:rFonts w:cs="Times New Roman"/>
                <w:kern w:val="0"/>
              </w:rPr>
            </w:pPr>
            <w:r>
              <w:rPr>
                <w:rFonts w:hint="eastAsia" w:cs="Times New Roman"/>
                <w:kern w:val="0"/>
              </w:rPr>
              <w:t>6.1ml</w:t>
            </w:r>
          </w:p>
        </w:tc>
        <w:tc>
          <w:tcPr>
            <w:tcW w:w="1984" w:type="dxa"/>
            <w:tcBorders>
              <w:top w:val="nil"/>
            </w:tcBorders>
          </w:tcPr>
          <w:p>
            <w:pPr>
              <w:pStyle w:val="22"/>
              <w:rPr>
                <w:rFonts w:cs="Times New Roman"/>
                <w:kern w:val="0"/>
              </w:rPr>
            </w:pPr>
            <w:r>
              <w:rPr>
                <w:rFonts w:hint="eastAsia" w:cs="Times New Roman"/>
                <w:kern w:val="0"/>
              </w:rPr>
              <w:t>10.2ml</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c>
          <w:tcPr>
            <w:tcW w:w="1984" w:type="dxa"/>
          </w:tcPr>
          <w:p>
            <w:pPr>
              <w:pStyle w:val="22"/>
              <w:rPr>
                <w:rFonts w:cs="Times New Roman"/>
                <w:kern w:val="0"/>
              </w:rPr>
            </w:pPr>
            <w:r>
              <w:rPr>
                <w:rFonts w:cs="Times New Roman"/>
                <w:kern w:val="0"/>
              </w:rPr>
              <w:t>第三次</w:t>
            </w:r>
          </w:p>
        </w:tc>
        <w:tc>
          <w:tcPr>
            <w:tcW w:w="2268" w:type="dxa"/>
          </w:tcPr>
          <w:p>
            <w:pPr>
              <w:pStyle w:val="22"/>
              <w:rPr>
                <w:rFonts w:cs="Times New Roman"/>
                <w:kern w:val="0"/>
              </w:rPr>
            </w:pPr>
            <w:r>
              <w:rPr>
                <w:rFonts w:hint="eastAsia" w:cs="Times New Roman"/>
                <w:kern w:val="0"/>
              </w:rPr>
              <w:t>10ml</w:t>
            </w:r>
          </w:p>
        </w:tc>
        <w:tc>
          <w:tcPr>
            <w:tcW w:w="2127" w:type="dxa"/>
          </w:tcPr>
          <w:p>
            <w:pPr>
              <w:pStyle w:val="22"/>
              <w:rPr>
                <w:rFonts w:cs="Times New Roman"/>
                <w:kern w:val="0"/>
              </w:rPr>
            </w:pPr>
            <w:r>
              <w:rPr>
                <w:rFonts w:hint="eastAsia" w:cs="Times New Roman"/>
                <w:kern w:val="0"/>
              </w:rPr>
              <w:t>6.3ml</w:t>
            </w:r>
          </w:p>
        </w:tc>
        <w:tc>
          <w:tcPr>
            <w:tcW w:w="1984" w:type="dxa"/>
          </w:tcPr>
          <w:p>
            <w:pPr>
              <w:pStyle w:val="22"/>
              <w:rPr>
                <w:rFonts w:cs="Times New Roman"/>
                <w:kern w:val="0"/>
              </w:rPr>
            </w:pPr>
            <w:r>
              <w:rPr>
                <w:rFonts w:hint="eastAsia" w:cs="Times New Roman"/>
                <w:kern w:val="0"/>
              </w:rPr>
              <w:t>9.9ml</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c>
          <w:tcPr>
            <w:tcW w:w="1984" w:type="dxa"/>
          </w:tcPr>
          <w:p>
            <w:pPr>
              <w:pStyle w:val="22"/>
              <w:rPr>
                <w:rFonts w:cs="Times New Roman"/>
                <w:kern w:val="0"/>
              </w:rPr>
            </w:pPr>
            <w:r>
              <w:rPr>
                <w:rFonts w:cs="Times New Roman"/>
                <w:kern w:val="0"/>
              </w:rPr>
              <w:t>三次平均高度</w:t>
            </w:r>
          </w:p>
        </w:tc>
        <w:tc>
          <w:tcPr>
            <w:tcW w:w="2268" w:type="dxa"/>
          </w:tcPr>
          <w:p>
            <w:pPr>
              <w:pStyle w:val="22"/>
              <w:rPr>
                <w:rFonts w:cs="Times New Roman"/>
                <w:kern w:val="0"/>
              </w:rPr>
            </w:pPr>
            <w:r>
              <w:rPr>
                <w:rFonts w:hint="eastAsia" w:cs="Times New Roman"/>
                <w:kern w:val="0"/>
              </w:rPr>
              <w:t>10.17ml</w:t>
            </w:r>
          </w:p>
        </w:tc>
        <w:tc>
          <w:tcPr>
            <w:tcW w:w="2127" w:type="dxa"/>
          </w:tcPr>
          <w:p>
            <w:pPr>
              <w:pStyle w:val="22"/>
              <w:rPr>
                <w:rFonts w:cs="Times New Roman"/>
                <w:kern w:val="0"/>
              </w:rPr>
            </w:pPr>
            <w:r>
              <w:rPr>
                <w:rFonts w:hint="eastAsia" w:cs="Times New Roman"/>
                <w:kern w:val="0"/>
              </w:rPr>
              <w:t>6.13ml</w:t>
            </w:r>
          </w:p>
        </w:tc>
        <w:tc>
          <w:tcPr>
            <w:tcW w:w="1984" w:type="dxa"/>
          </w:tcPr>
          <w:p>
            <w:pPr>
              <w:pStyle w:val="22"/>
              <w:rPr>
                <w:rFonts w:cs="Times New Roman"/>
                <w:kern w:val="0"/>
              </w:rPr>
            </w:pPr>
            <w:r>
              <w:rPr>
                <w:rFonts w:hint="eastAsia" w:cs="Times New Roman"/>
                <w:kern w:val="0"/>
              </w:rPr>
              <w:t>10.2ml</w:t>
            </w:r>
          </w:p>
        </w:tc>
      </w:tr>
    </w:tbl>
    <w:p>
      <w:pPr>
        <w:pStyle w:val="5"/>
        <w:ind w:firstLine="420"/>
      </w:pPr>
      <w:r>
        <w:rPr>
          <w:rFonts w:hint="eastAsia"/>
        </w:rPr>
        <w:t>2.3.5  乳化能力测定</w:t>
      </w:r>
    </w:p>
    <w:p>
      <w:pPr>
        <w:ind w:firstLine="420"/>
      </w:pPr>
      <w:r>
        <w:rPr>
          <w:rFonts w:hint="eastAsia"/>
        </w:rPr>
        <w:t xml:space="preserve">（1）准备4个具塞试管，分别滴入2ml纯净水，再滴入食用植物油各1ml，发现油和水不相容，有明显分层； </w:t>
      </w:r>
    </w:p>
    <w:p>
      <w:pPr>
        <w:ind w:firstLine="420"/>
      </w:pPr>
      <w:r>
        <w:rPr>
          <w:rFonts w:hint="eastAsia"/>
        </w:rPr>
        <w:t>（2）取白猫洗洁精、无患子提取液、皂角提取液、茶籽粉液各2ml,分别滴入上述四个试管；</w:t>
      </w:r>
    </w:p>
    <w:p>
      <w:pPr>
        <w:ind w:firstLine="420"/>
      </w:pPr>
      <w:r>
        <w:rPr>
          <w:rFonts w:hint="eastAsia"/>
        </w:rPr>
        <w:t>（3）将上述4个试管分别上下震荡十次后，静置1分钟，观察分层效果；</w:t>
      </w:r>
    </w:p>
    <w:p>
      <w:pPr>
        <w:ind w:firstLine="420"/>
      </w:pPr>
      <w:r>
        <w:rPr>
          <w:rFonts w:hint="eastAsia"/>
        </w:rPr>
        <w:t>（4）实验结论：植物油在这三种植物提取液中，能较为均匀地分散在溶液里，无明显分层，这表明无患子、皂角和茶籽粉提取液均有较好的乳化性能。</w:t>
      </w:r>
    </w:p>
    <w:p>
      <w:pPr>
        <w:pStyle w:val="22"/>
      </w:pPr>
      <w:r>
        <w:drawing>
          <wp:inline distT="0" distB="0" distL="0" distR="0">
            <wp:extent cx="2749550" cy="2061845"/>
            <wp:effectExtent l="0" t="0" r="12700" b="14605"/>
            <wp:docPr id="10" name="图片 10" descr="C:\Users\86136\AppData\Local\Temp\WeChat Files\9e9c45771bbc00a25aa49a4364740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C:\Users\86136\AppData\Local\Temp\WeChat Files\9e9c45771bbc00a25aa49a436474088.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2753508" cy="2065131"/>
                    </a:xfrm>
                    <a:prstGeom prst="rect">
                      <a:avLst/>
                    </a:prstGeom>
                    <a:noFill/>
                    <a:ln>
                      <a:noFill/>
                    </a:ln>
                  </pic:spPr>
                </pic:pic>
              </a:graphicData>
            </a:graphic>
          </wp:inline>
        </w:drawing>
      </w:r>
    </w:p>
    <w:p>
      <w:pPr>
        <w:pStyle w:val="24"/>
      </w:pPr>
      <w:r>
        <w:rPr>
          <w:rFonts w:hint="eastAsia"/>
        </w:rPr>
        <w:t>图5 三种植物提取液和白猫洗洁精乳化效果图</w:t>
      </w:r>
    </w:p>
    <w:p>
      <w:pPr>
        <w:pStyle w:val="5"/>
        <w:ind w:firstLine="420"/>
      </w:pPr>
      <w:r>
        <w:rPr>
          <w:rFonts w:hint="eastAsia"/>
        </w:rPr>
        <w:t>2.3.6去油率法实验</w:t>
      </w:r>
    </w:p>
    <w:p>
      <w:pPr>
        <w:ind w:firstLine="420"/>
      </w:pPr>
      <w:r>
        <w:rPr>
          <w:rFonts w:hint="eastAsia"/>
        </w:rPr>
        <w:t>（1）参考GB/T 9985《手洗餐具用洗涤剂》，去油率法为测定手洗餐具用洗涤剂的重要方法之一，本次实验以市售的白猫洗洁精为对照组，无患子提取液、皂角提取液和茶籽粉提取液为受试品，为确保实验的有效性，同一批次实验至少进行三组实验。如果受试品的去油率不低于标准洗洁精的去油率（约38%），则判为合格反之即为不合格。</w:t>
      </w:r>
    </w:p>
    <w:p>
      <w:pPr>
        <w:ind w:firstLine="420"/>
      </w:pPr>
      <w:r>
        <w:rPr>
          <w:rFonts w:hint="eastAsia"/>
        </w:rPr>
        <w:t>（2）人工油污制作：将牛油、猪油、植物油以质量比0．5：0．5：1的比例进行配制，再添加总质量为其5％的单硬脂酸甘油酯，制作成人工油污。</w:t>
      </w:r>
    </w:p>
    <w:p>
      <w:pPr>
        <w:ind w:firstLine="420"/>
      </w:pPr>
      <w:r>
        <w:rPr>
          <w:rFonts w:hint="eastAsia"/>
        </w:rPr>
        <w:t>（3）污片制备：取4片载玻片，分别在顶端2厘米处划线，并分别标上序号后，用玻璃棒将上述制备的人工污垢，均匀涂抹在载玻片上，人工污垢的高度不超过划线处，放置于瓷盘中，静置2小时直至无污液滴下。</w:t>
      </w:r>
    </w:p>
    <w:p>
      <w:pPr>
        <w:pStyle w:val="22"/>
      </w:pPr>
      <w:r>
        <w:drawing>
          <wp:inline distT="0" distB="0" distL="0" distR="0">
            <wp:extent cx="2461260" cy="2338070"/>
            <wp:effectExtent l="0" t="0" r="0" b="5080"/>
            <wp:docPr id="25" name="图片 25" descr="C:\Users\86136\Documents\WeChat Files\wxid_jrhyjh0j327c21\FileStorage\Temp\16679752985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C:\Users\86136\Documents\WeChat Files\wxid_jrhyjh0j327c21\FileStorage\Temp\1667975298555.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a:xfrm>
                      <a:off x="0" y="0"/>
                      <a:ext cx="2462813" cy="2339157"/>
                    </a:xfrm>
                    <a:prstGeom prst="rect">
                      <a:avLst/>
                    </a:prstGeom>
                    <a:noFill/>
                    <a:ln>
                      <a:noFill/>
                    </a:ln>
                  </pic:spPr>
                </pic:pic>
              </a:graphicData>
            </a:graphic>
          </wp:inline>
        </w:drawing>
      </w:r>
    </w:p>
    <w:p>
      <w:pPr>
        <w:pStyle w:val="24"/>
      </w:pPr>
      <w:r>
        <w:rPr>
          <w:rFonts w:hint="eastAsia"/>
        </w:rPr>
        <w:t>图6 人工污片制作</w:t>
      </w:r>
    </w:p>
    <w:p>
      <w:pPr>
        <w:ind w:firstLine="420"/>
      </w:pPr>
      <w:r>
        <w:rPr>
          <w:rFonts w:hint="eastAsia"/>
        </w:rPr>
        <w:t>（4）溶液制备: 分别用滴管量取白猫洗洁精和无患子提取液、皂角提取液、茶籽粉提取液各 2ml于250ml的烧杯里，在相同的温度下，分别加入自来水200ml。</w:t>
      </w:r>
    </w:p>
    <w:p>
      <w:pPr>
        <w:ind w:firstLine="420"/>
      </w:pPr>
      <w:r>
        <w:rPr>
          <w:rFonts w:hint="eastAsia"/>
        </w:rPr>
        <w:t>（5）洗涤过程: 待污片晾干后，将四片污片依次称重，并分别放入四个烧杯中，在四种溶液中浸泡 15 分钟，上下晃动10次洗涤，然后取出，放置于载玻片架，静置2小时直至无液体滴下，再次将洗涤后的载玻片依次称重。该实验分别对白猫洗洁精、无患子提取液、皂角提取液及茶籽粉提取液进行实验，实验进行三组。</w:t>
      </w:r>
    </w:p>
    <w:p>
      <w:pPr>
        <w:ind w:firstLine="420"/>
      </w:pPr>
      <w:r>
        <w:rPr>
          <w:rFonts w:hint="eastAsia"/>
        </w:rPr>
        <w:t>（6）去污率测定公式:（涂污后载玻片的质量-洗涤后载玻片的质量)/(涂污后载玻片的质量－涂污前载玻片的质量)*100%</w:t>
      </w:r>
    </w:p>
    <w:p>
      <w:pPr>
        <w:ind w:firstLine="420"/>
      </w:pPr>
      <w:r>
        <w:rPr>
          <w:rFonts w:hint="eastAsia"/>
        </w:rPr>
        <w:t>（7）实验结果：</w:t>
      </w:r>
    </w:p>
    <w:p>
      <w:pPr>
        <w:pStyle w:val="24"/>
      </w:pPr>
      <w:r>
        <w:rPr>
          <w:rFonts w:hint="eastAsia"/>
        </w:rPr>
        <w:t>表3 白猫洗洁精三次去油率法实验数据</w:t>
      </w:r>
    </w:p>
    <w:tbl>
      <w:tblPr>
        <w:tblStyle w:val="10"/>
        <w:tblW w:w="0" w:type="auto"/>
        <w:jc w:val="center"/>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116"/>
        <w:gridCol w:w="1956"/>
        <w:gridCol w:w="1956"/>
        <w:gridCol w:w="1956"/>
        <w:gridCol w:w="771"/>
      </w:tblGrid>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20" w:hRule="atLeast"/>
          <w:jc w:val="center"/>
        </w:trPr>
        <w:tc>
          <w:tcPr>
            <w:tcW w:w="0" w:type="auto"/>
            <w:tcBorders>
              <w:top w:val="single" w:color="auto" w:sz="12" w:space="0"/>
              <w:bottom w:val="single" w:color="auto" w:sz="4" w:space="0"/>
            </w:tcBorders>
            <w:shd w:val="clear" w:color="auto" w:fill="auto"/>
            <w:vAlign w:val="center"/>
          </w:tcPr>
          <w:p>
            <w:pPr>
              <w:pStyle w:val="22"/>
            </w:pPr>
            <w:r>
              <w:rPr>
                <w:rFonts w:hint="eastAsia"/>
              </w:rPr>
              <w:t>白猫洗洁精</w:t>
            </w:r>
          </w:p>
        </w:tc>
        <w:tc>
          <w:tcPr>
            <w:tcW w:w="0" w:type="auto"/>
            <w:tcBorders>
              <w:top w:val="single" w:color="auto" w:sz="12" w:space="0"/>
              <w:bottom w:val="single" w:color="auto" w:sz="4" w:space="0"/>
            </w:tcBorders>
            <w:shd w:val="clear" w:color="auto" w:fill="auto"/>
            <w:vAlign w:val="center"/>
          </w:tcPr>
          <w:p>
            <w:pPr>
              <w:pStyle w:val="22"/>
            </w:pPr>
            <w:r>
              <w:rPr>
                <w:rFonts w:hint="eastAsia"/>
              </w:rPr>
              <w:t>涂污前载波片质量 (g)</w:t>
            </w:r>
          </w:p>
        </w:tc>
        <w:tc>
          <w:tcPr>
            <w:tcW w:w="0" w:type="auto"/>
            <w:tcBorders>
              <w:top w:val="single" w:color="auto" w:sz="12" w:space="0"/>
              <w:bottom w:val="single" w:color="auto" w:sz="4" w:space="0"/>
            </w:tcBorders>
            <w:shd w:val="clear" w:color="auto" w:fill="auto"/>
            <w:vAlign w:val="center"/>
          </w:tcPr>
          <w:p>
            <w:pPr>
              <w:pStyle w:val="22"/>
            </w:pPr>
            <w:r>
              <w:rPr>
                <w:rFonts w:hint="eastAsia"/>
              </w:rPr>
              <w:t>涂污后载玻片质量 (g)</w:t>
            </w:r>
          </w:p>
        </w:tc>
        <w:tc>
          <w:tcPr>
            <w:tcW w:w="0" w:type="auto"/>
            <w:tcBorders>
              <w:top w:val="single" w:color="auto" w:sz="12" w:space="0"/>
              <w:bottom w:val="single" w:color="auto" w:sz="4" w:space="0"/>
            </w:tcBorders>
            <w:shd w:val="clear" w:color="auto" w:fill="auto"/>
            <w:vAlign w:val="center"/>
          </w:tcPr>
          <w:p>
            <w:pPr>
              <w:pStyle w:val="22"/>
            </w:pPr>
            <w:r>
              <w:rPr>
                <w:rFonts w:hint="eastAsia"/>
              </w:rPr>
              <w:t>洗涤后载玻片质量 (g)</w:t>
            </w:r>
          </w:p>
        </w:tc>
        <w:tc>
          <w:tcPr>
            <w:tcW w:w="0" w:type="auto"/>
            <w:tcBorders>
              <w:top w:val="single" w:color="auto" w:sz="12" w:space="0"/>
              <w:bottom w:val="single" w:color="auto" w:sz="4" w:space="0"/>
            </w:tcBorders>
            <w:shd w:val="clear" w:color="auto" w:fill="auto"/>
            <w:vAlign w:val="center"/>
          </w:tcPr>
          <w:p>
            <w:pPr>
              <w:pStyle w:val="22"/>
            </w:pPr>
            <w:r>
              <w:rPr>
                <w:rFonts w:hint="eastAsia"/>
              </w:rPr>
              <w:t>去污率</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0" w:hRule="atLeast"/>
          <w:jc w:val="center"/>
        </w:trPr>
        <w:tc>
          <w:tcPr>
            <w:tcW w:w="0" w:type="auto"/>
            <w:tcBorders>
              <w:top w:val="single" w:color="auto" w:sz="4" w:space="0"/>
            </w:tcBorders>
            <w:shd w:val="clear" w:color="auto" w:fill="auto"/>
            <w:vAlign w:val="center"/>
          </w:tcPr>
          <w:p>
            <w:pPr>
              <w:pStyle w:val="22"/>
            </w:pPr>
            <w:r>
              <w:rPr>
                <w:rFonts w:hint="eastAsia"/>
              </w:rPr>
              <w:t>第一组实验</w:t>
            </w:r>
          </w:p>
        </w:tc>
        <w:tc>
          <w:tcPr>
            <w:tcW w:w="0" w:type="auto"/>
            <w:tcBorders>
              <w:top w:val="single" w:color="auto" w:sz="4" w:space="0"/>
            </w:tcBorders>
            <w:shd w:val="clear" w:color="auto" w:fill="auto"/>
            <w:vAlign w:val="center"/>
          </w:tcPr>
          <w:p>
            <w:pPr>
              <w:pStyle w:val="22"/>
            </w:pPr>
            <w:r>
              <w:t>5</w:t>
            </w:r>
          </w:p>
        </w:tc>
        <w:tc>
          <w:tcPr>
            <w:tcW w:w="0" w:type="auto"/>
            <w:tcBorders>
              <w:top w:val="single" w:color="auto" w:sz="4" w:space="0"/>
            </w:tcBorders>
            <w:shd w:val="clear" w:color="auto" w:fill="auto"/>
            <w:vAlign w:val="center"/>
          </w:tcPr>
          <w:p>
            <w:pPr>
              <w:pStyle w:val="22"/>
            </w:pPr>
            <w:r>
              <w:t>6.5</w:t>
            </w:r>
          </w:p>
        </w:tc>
        <w:tc>
          <w:tcPr>
            <w:tcW w:w="0" w:type="auto"/>
            <w:tcBorders>
              <w:top w:val="single" w:color="auto" w:sz="4" w:space="0"/>
            </w:tcBorders>
            <w:shd w:val="clear" w:color="auto" w:fill="auto"/>
            <w:vAlign w:val="center"/>
          </w:tcPr>
          <w:p>
            <w:pPr>
              <w:pStyle w:val="22"/>
            </w:pPr>
            <w:r>
              <w:t>5.8</w:t>
            </w:r>
          </w:p>
        </w:tc>
        <w:tc>
          <w:tcPr>
            <w:tcW w:w="0" w:type="auto"/>
            <w:tcBorders>
              <w:top w:val="single" w:color="auto" w:sz="4" w:space="0"/>
            </w:tcBorders>
            <w:shd w:val="clear" w:color="auto" w:fill="auto"/>
            <w:vAlign w:val="bottom"/>
          </w:tcPr>
          <w:p>
            <w:pPr>
              <w:pStyle w:val="22"/>
            </w:pPr>
            <w:r>
              <w:rPr>
                <w:rFonts w:hint="eastAsia"/>
              </w:rPr>
              <w:t>46.67%</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0" w:hRule="atLeast"/>
          <w:jc w:val="center"/>
        </w:trPr>
        <w:tc>
          <w:tcPr>
            <w:tcW w:w="0" w:type="auto"/>
            <w:shd w:val="clear" w:color="auto" w:fill="auto"/>
            <w:vAlign w:val="center"/>
          </w:tcPr>
          <w:p>
            <w:pPr>
              <w:pStyle w:val="22"/>
            </w:pPr>
            <w:r>
              <w:rPr>
                <w:rFonts w:hint="eastAsia"/>
              </w:rPr>
              <w:t>第二组实验</w:t>
            </w:r>
          </w:p>
        </w:tc>
        <w:tc>
          <w:tcPr>
            <w:tcW w:w="0" w:type="auto"/>
            <w:shd w:val="clear" w:color="auto" w:fill="auto"/>
            <w:vAlign w:val="center"/>
          </w:tcPr>
          <w:p>
            <w:pPr>
              <w:pStyle w:val="22"/>
            </w:pPr>
            <w:r>
              <w:t>5</w:t>
            </w:r>
          </w:p>
        </w:tc>
        <w:tc>
          <w:tcPr>
            <w:tcW w:w="0" w:type="auto"/>
            <w:shd w:val="clear" w:color="auto" w:fill="auto"/>
            <w:vAlign w:val="center"/>
          </w:tcPr>
          <w:p>
            <w:pPr>
              <w:pStyle w:val="22"/>
            </w:pPr>
            <w:r>
              <w:t>6.3</w:t>
            </w:r>
          </w:p>
        </w:tc>
        <w:tc>
          <w:tcPr>
            <w:tcW w:w="0" w:type="auto"/>
            <w:shd w:val="clear" w:color="auto" w:fill="auto"/>
            <w:vAlign w:val="center"/>
          </w:tcPr>
          <w:p>
            <w:pPr>
              <w:pStyle w:val="22"/>
            </w:pPr>
            <w:r>
              <w:t>5.5</w:t>
            </w:r>
          </w:p>
        </w:tc>
        <w:tc>
          <w:tcPr>
            <w:tcW w:w="0" w:type="auto"/>
            <w:shd w:val="clear" w:color="auto" w:fill="auto"/>
            <w:vAlign w:val="bottom"/>
          </w:tcPr>
          <w:p>
            <w:pPr>
              <w:pStyle w:val="22"/>
            </w:pPr>
            <w:r>
              <w:rPr>
                <w:rFonts w:hint="eastAsia"/>
              </w:rPr>
              <w:t>61.54%</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0" w:hRule="atLeast"/>
          <w:jc w:val="center"/>
        </w:trPr>
        <w:tc>
          <w:tcPr>
            <w:tcW w:w="0" w:type="auto"/>
            <w:shd w:val="clear" w:color="auto" w:fill="auto"/>
            <w:vAlign w:val="center"/>
          </w:tcPr>
          <w:p>
            <w:pPr>
              <w:pStyle w:val="22"/>
            </w:pPr>
            <w:r>
              <w:rPr>
                <w:rFonts w:hint="eastAsia"/>
              </w:rPr>
              <w:t>第三组实验</w:t>
            </w:r>
          </w:p>
        </w:tc>
        <w:tc>
          <w:tcPr>
            <w:tcW w:w="0" w:type="auto"/>
            <w:shd w:val="clear" w:color="auto" w:fill="auto"/>
            <w:vAlign w:val="center"/>
          </w:tcPr>
          <w:p>
            <w:pPr>
              <w:pStyle w:val="22"/>
            </w:pPr>
            <w:r>
              <w:t>5</w:t>
            </w:r>
          </w:p>
        </w:tc>
        <w:tc>
          <w:tcPr>
            <w:tcW w:w="0" w:type="auto"/>
            <w:shd w:val="clear" w:color="auto" w:fill="auto"/>
            <w:vAlign w:val="center"/>
          </w:tcPr>
          <w:p>
            <w:pPr>
              <w:pStyle w:val="22"/>
            </w:pPr>
            <w:r>
              <w:t>6.7</w:t>
            </w:r>
          </w:p>
        </w:tc>
        <w:tc>
          <w:tcPr>
            <w:tcW w:w="0" w:type="auto"/>
            <w:shd w:val="clear" w:color="auto" w:fill="auto"/>
            <w:vAlign w:val="center"/>
          </w:tcPr>
          <w:p>
            <w:pPr>
              <w:pStyle w:val="22"/>
            </w:pPr>
            <w:r>
              <w:t>5.4</w:t>
            </w:r>
          </w:p>
        </w:tc>
        <w:tc>
          <w:tcPr>
            <w:tcW w:w="0" w:type="auto"/>
            <w:shd w:val="clear" w:color="auto" w:fill="auto"/>
            <w:vAlign w:val="bottom"/>
          </w:tcPr>
          <w:p>
            <w:pPr>
              <w:pStyle w:val="22"/>
            </w:pPr>
            <w:r>
              <w:rPr>
                <w:rFonts w:hint="eastAsia"/>
              </w:rPr>
              <w:t>76.47%</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0" w:hRule="atLeast"/>
          <w:jc w:val="center"/>
        </w:trPr>
        <w:tc>
          <w:tcPr>
            <w:tcW w:w="0" w:type="auto"/>
            <w:shd w:val="clear" w:color="auto" w:fill="auto"/>
            <w:vAlign w:val="center"/>
          </w:tcPr>
          <w:p>
            <w:pPr>
              <w:pStyle w:val="22"/>
            </w:pPr>
            <w:r>
              <w:rPr>
                <w:rFonts w:hint="eastAsia"/>
              </w:rPr>
              <w:t>平均值</w:t>
            </w:r>
          </w:p>
        </w:tc>
        <w:tc>
          <w:tcPr>
            <w:tcW w:w="0" w:type="auto"/>
            <w:shd w:val="clear" w:color="auto" w:fill="auto"/>
            <w:vAlign w:val="center"/>
          </w:tcPr>
          <w:p>
            <w:pPr>
              <w:pStyle w:val="22"/>
            </w:pPr>
            <w:r>
              <w:t>5</w:t>
            </w:r>
          </w:p>
        </w:tc>
        <w:tc>
          <w:tcPr>
            <w:tcW w:w="0" w:type="auto"/>
            <w:shd w:val="clear" w:color="auto" w:fill="auto"/>
            <w:vAlign w:val="center"/>
          </w:tcPr>
          <w:p>
            <w:pPr>
              <w:pStyle w:val="22"/>
            </w:pPr>
            <w:r>
              <w:t>6.5</w:t>
            </w:r>
          </w:p>
        </w:tc>
        <w:tc>
          <w:tcPr>
            <w:tcW w:w="0" w:type="auto"/>
            <w:shd w:val="clear" w:color="auto" w:fill="auto"/>
            <w:vAlign w:val="center"/>
          </w:tcPr>
          <w:p>
            <w:pPr>
              <w:pStyle w:val="22"/>
            </w:pPr>
            <w:r>
              <w:t xml:space="preserve">5.6 </w:t>
            </w:r>
          </w:p>
        </w:tc>
        <w:tc>
          <w:tcPr>
            <w:tcW w:w="0" w:type="auto"/>
            <w:shd w:val="clear" w:color="auto" w:fill="auto"/>
            <w:vAlign w:val="bottom"/>
          </w:tcPr>
          <w:p>
            <w:pPr>
              <w:pStyle w:val="22"/>
            </w:pPr>
            <w:r>
              <w:rPr>
                <w:rFonts w:hint="eastAsia"/>
              </w:rPr>
              <w:t>61.56%</w:t>
            </w:r>
          </w:p>
        </w:tc>
      </w:tr>
    </w:tbl>
    <w:p>
      <w:pPr>
        <w:pStyle w:val="24"/>
      </w:pPr>
      <w:r>
        <w:rPr>
          <w:rFonts w:hint="eastAsia"/>
        </w:rPr>
        <w:t>表4 无患子提取液三次去油率法实验数据</w:t>
      </w:r>
    </w:p>
    <w:tbl>
      <w:tblPr>
        <w:tblStyle w:val="10"/>
        <w:tblW w:w="0" w:type="auto"/>
        <w:jc w:val="center"/>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116"/>
        <w:gridCol w:w="2001"/>
        <w:gridCol w:w="2001"/>
        <w:gridCol w:w="2001"/>
        <w:gridCol w:w="771"/>
      </w:tblGrid>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20" w:hRule="atLeast"/>
          <w:jc w:val="center"/>
        </w:trPr>
        <w:tc>
          <w:tcPr>
            <w:tcW w:w="0" w:type="auto"/>
            <w:tcBorders>
              <w:top w:val="single" w:color="auto" w:sz="12" w:space="0"/>
              <w:bottom w:val="single" w:color="auto" w:sz="8" w:space="0"/>
            </w:tcBorders>
            <w:shd w:val="clear" w:color="auto" w:fill="auto"/>
            <w:vAlign w:val="center"/>
          </w:tcPr>
          <w:p>
            <w:pPr>
              <w:pStyle w:val="22"/>
            </w:pPr>
            <w:r>
              <w:rPr>
                <w:rFonts w:hint="eastAsia"/>
              </w:rPr>
              <w:t>无患子</w:t>
            </w:r>
          </w:p>
        </w:tc>
        <w:tc>
          <w:tcPr>
            <w:tcW w:w="0" w:type="auto"/>
            <w:tcBorders>
              <w:top w:val="single" w:color="auto" w:sz="12" w:space="0"/>
              <w:bottom w:val="single" w:color="auto" w:sz="8" w:space="0"/>
            </w:tcBorders>
            <w:shd w:val="clear" w:color="auto" w:fill="auto"/>
            <w:vAlign w:val="center"/>
          </w:tcPr>
          <w:p>
            <w:pPr>
              <w:pStyle w:val="22"/>
            </w:pPr>
            <w:r>
              <w:rPr>
                <w:rFonts w:hint="eastAsia"/>
              </w:rPr>
              <w:t>涂污前载波片质量 ( g)</w:t>
            </w:r>
          </w:p>
        </w:tc>
        <w:tc>
          <w:tcPr>
            <w:tcW w:w="0" w:type="auto"/>
            <w:tcBorders>
              <w:top w:val="single" w:color="auto" w:sz="12" w:space="0"/>
              <w:bottom w:val="single" w:color="auto" w:sz="8" w:space="0"/>
            </w:tcBorders>
            <w:shd w:val="clear" w:color="auto" w:fill="auto"/>
            <w:vAlign w:val="center"/>
          </w:tcPr>
          <w:p>
            <w:pPr>
              <w:pStyle w:val="22"/>
            </w:pPr>
            <w:r>
              <w:rPr>
                <w:rFonts w:hint="eastAsia"/>
              </w:rPr>
              <w:t>涂污后载玻片质量 ( g)</w:t>
            </w:r>
          </w:p>
        </w:tc>
        <w:tc>
          <w:tcPr>
            <w:tcW w:w="0" w:type="auto"/>
            <w:tcBorders>
              <w:top w:val="single" w:color="auto" w:sz="12" w:space="0"/>
              <w:bottom w:val="single" w:color="auto" w:sz="8" w:space="0"/>
            </w:tcBorders>
            <w:shd w:val="clear" w:color="auto" w:fill="auto"/>
            <w:vAlign w:val="center"/>
          </w:tcPr>
          <w:p>
            <w:pPr>
              <w:pStyle w:val="22"/>
            </w:pPr>
            <w:r>
              <w:rPr>
                <w:rFonts w:hint="eastAsia"/>
              </w:rPr>
              <w:t>洗涤后载玻片质量 ( g)</w:t>
            </w:r>
          </w:p>
        </w:tc>
        <w:tc>
          <w:tcPr>
            <w:tcW w:w="0" w:type="auto"/>
            <w:tcBorders>
              <w:top w:val="single" w:color="auto" w:sz="12" w:space="0"/>
              <w:bottom w:val="single" w:color="auto" w:sz="8" w:space="0"/>
            </w:tcBorders>
            <w:shd w:val="clear" w:color="auto" w:fill="auto"/>
            <w:vAlign w:val="center"/>
          </w:tcPr>
          <w:p>
            <w:pPr>
              <w:pStyle w:val="22"/>
            </w:pPr>
            <w:r>
              <w:rPr>
                <w:rFonts w:hint="eastAsia"/>
              </w:rPr>
              <w:t>去污率</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0" w:hRule="atLeast"/>
          <w:jc w:val="center"/>
        </w:trPr>
        <w:tc>
          <w:tcPr>
            <w:tcW w:w="0" w:type="auto"/>
            <w:tcBorders>
              <w:top w:val="single" w:color="auto" w:sz="8" w:space="0"/>
            </w:tcBorders>
            <w:shd w:val="clear" w:color="auto" w:fill="auto"/>
            <w:vAlign w:val="center"/>
          </w:tcPr>
          <w:p>
            <w:pPr>
              <w:pStyle w:val="22"/>
            </w:pPr>
            <w:r>
              <w:rPr>
                <w:rFonts w:hint="eastAsia"/>
              </w:rPr>
              <w:t>第一次实验</w:t>
            </w:r>
          </w:p>
        </w:tc>
        <w:tc>
          <w:tcPr>
            <w:tcW w:w="0" w:type="auto"/>
            <w:tcBorders>
              <w:top w:val="single" w:color="auto" w:sz="8" w:space="0"/>
            </w:tcBorders>
            <w:shd w:val="clear" w:color="auto" w:fill="auto"/>
            <w:vAlign w:val="center"/>
          </w:tcPr>
          <w:p>
            <w:pPr>
              <w:pStyle w:val="22"/>
            </w:pPr>
            <w:r>
              <w:t>5</w:t>
            </w:r>
          </w:p>
        </w:tc>
        <w:tc>
          <w:tcPr>
            <w:tcW w:w="0" w:type="auto"/>
            <w:tcBorders>
              <w:top w:val="single" w:color="auto" w:sz="8" w:space="0"/>
            </w:tcBorders>
            <w:shd w:val="clear" w:color="auto" w:fill="auto"/>
            <w:vAlign w:val="center"/>
          </w:tcPr>
          <w:p>
            <w:pPr>
              <w:pStyle w:val="22"/>
            </w:pPr>
            <w:r>
              <w:t>6.7</w:t>
            </w:r>
          </w:p>
        </w:tc>
        <w:tc>
          <w:tcPr>
            <w:tcW w:w="0" w:type="auto"/>
            <w:tcBorders>
              <w:top w:val="single" w:color="auto" w:sz="8" w:space="0"/>
            </w:tcBorders>
            <w:shd w:val="clear" w:color="auto" w:fill="auto"/>
            <w:vAlign w:val="center"/>
          </w:tcPr>
          <w:p>
            <w:pPr>
              <w:pStyle w:val="22"/>
            </w:pPr>
            <w:r>
              <w:t>5.7</w:t>
            </w:r>
          </w:p>
        </w:tc>
        <w:tc>
          <w:tcPr>
            <w:tcW w:w="0" w:type="auto"/>
            <w:tcBorders>
              <w:top w:val="single" w:color="auto" w:sz="8" w:space="0"/>
            </w:tcBorders>
            <w:shd w:val="clear" w:color="auto" w:fill="auto"/>
            <w:vAlign w:val="center"/>
          </w:tcPr>
          <w:p>
            <w:pPr>
              <w:pStyle w:val="22"/>
            </w:pPr>
            <w:r>
              <w:t>58.82%</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0" w:hRule="atLeast"/>
          <w:jc w:val="center"/>
        </w:trPr>
        <w:tc>
          <w:tcPr>
            <w:tcW w:w="0" w:type="auto"/>
            <w:shd w:val="clear" w:color="auto" w:fill="auto"/>
            <w:vAlign w:val="center"/>
          </w:tcPr>
          <w:p>
            <w:pPr>
              <w:pStyle w:val="22"/>
            </w:pPr>
            <w:r>
              <w:rPr>
                <w:rFonts w:hint="eastAsia"/>
              </w:rPr>
              <w:t>第二次实验</w:t>
            </w:r>
          </w:p>
        </w:tc>
        <w:tc>
          <w:tcPr>
            <w:tcW w:w="0" w:type="auto"/>
            <w:shd w:val="clear" w:color="auto" w:fill="auto"/>
            <w:vAlign w:val="center"/>
          </w:tcPr>
          <w:p>
            <w:pPr>
              <w:pStyle w:val="22"/>
            </w:pPr>
            <w:r>
              <w:t>5</w:t>
            </w:r>
          </w:p>
        </w:tc>
        <w:tc>
          <w:tcPr>
            <w:tcW w:w="0" w:type="auto"/>
            <w:shd w:val="clear" w:color="auto" w:fill="auto"/>
            <w:vAlign w:val="center"/>
          </w:tcPr>
          <w:p>
            <w:pPr>
              <w:pStyle w:val="22"/>
            </w:pPr>
            <w:r>
              <w:t>6.2</w:t>
            </w:r>
          </w:p>
        </w:tc>
        <w:tc>
          <w:tcPr>
            <w:tcW w:w="0" w:type="auto"/>
            <w:shd w:val="clear" w:color="auto" w:fill="auto"/>
            <w:vAlign w:val="center"/>
          </w:tcPr>
          <w:p>
            <w:pPr>
              <w:pStyle w:val="22"/>
            </w:pPr>
            <w:r>
              <w:t>5.4</w:t>
            </w:r>
          </w:p>
        </w:tc>
        <w:tc>
          <w:tcPr>
            <w:tcW w:w="0" w:type="auto"/>
            <w:shd w:val="clear" w:color="auto" w:fill="auto"/>
            <w:vAlign w:val="center"/>
          </w:tcPr>
          <w:p>
            <w:pPr>
              <w:pStyle w:val="22"/>
            </w:pPr>
            <w:r>
              <w:t>66.67%</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0" w:hRule="atLeast"/>
          <w:jc w:val="center"/>
        </w:trPr>
        <w:tc>
          <w:tcPr>
            <w:tcW w:w="0" w:type="auto"/>
            <w:shd w:val="clear" w:color="auto" w:fill="auto"/>
            <w:vAlign w:val="center"/>
          </w:tcPr>
          <w:p>
            <w:pPr>
              <w:pStyle w:val="22"/>
            </w:pPr>
            <w:r>
              <w:rPr>
                <w:rFonts w:hint="eastAsia"/>
              </w:rPr>
              <w:t>第三次实验</w:t>
            </w:r>
          </w:p>
        </w:tc>
        <w:tc>
          <w:tcPr>
            <w:tcW w:w="0" w:type="auto"/>
            <w:shd w:val="clear" w:color="auto" w:fill="auto"/>
            <w:vAlign w:val="center"/>
          </w:tcPr>
          <w:p>
            <w:pPr>
              <w:pStyle w:val="22"/>
            </w:pPr>
            <w:r>
              <w:t>5</w:t>
            </w:r>
          </w:p>
        </w:tc>
        <w:tc>
          <w:tcPr>
            <w:tcW w:w="0" w:type="auto"/>
            <w:shd w:val="clear" w:color="auto" w:fill="auto"/>
            <w:vAlign w:val="center"/>
          </w:tcPr>
          <w:p>
            <w:pPr>
              <w:pStyle w:val="22"/>
            </w:pPr>
            <w:r>
              <w:t>6.4</w:t>
            </w:r>
          </w:p>
        </w:tc>
        <w:tc>
          <w:tcPr>
            <w:tcW w:w="0" w:type="auto"/>
            <w:shd w:val="clear" w:color="auto" w:fill="auto"/>
            <w:vAlign w:val="center"/>
          </w:tcPr>
          <w:p>
            <w:pPr>
              <w:pStyle w:val="22"/>
            </w:pPr>
            <w:r>
              <w:t>5.5</w:t>
            </w:r>
          </w:p>
        </w:tc>
        <w:tc>
          <w:tcPr>
            <w:tcW w:w="0" w:type="auto"/>
            <w:shd w:val="clear" w:color="auto" w:fill="auto"/>
            <w:vAlign w:val="center"/>
          </w:tcPr>
          <w:p>
            <w:pPr>
              <w:pStyle w:val="22"/>
            </w:pPr>
            <w:r>
              <w:t>64.29%</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0" w:hRule="atLeast"/>
          <w:jc w:val="center"/>
        </w:trPr>
        <w:tc>
          <w:tcPr>
            <w:tcW w:w="0" w:type="auto"/>
            <w:shd w:val="clear" w:color="auto" w:fill="auto"/>
            <w:vAlign w:val="center"/>
          </w:tcPr>
          <w:p>
            <w:pPr>
              <w:pStyle w:val="22"/>
            </w:pPr>
            <w:r>
              <w:rPr>
                <w:rFonts w:hint="eastAsia"/>
              </w:rPr>
              <w:t>平均值</w:t>
            </w:r>
          </w:p>
        </w:tc>
        <w:tc>
          <w:tcPr>
            <w:tcW w:w="0" w:type="auto"/>
            <w:shd w:val="clear" w:color="auto" w:fill="auto"/>
            <w:vAlign w:val="center"/>
          </w:tcPr>
          <w:p>
            <w:pPr>
              <w:pStyle w:val="22"/>
            </w:pPr>
            <w:r>
              <w:t>5</w:t>
            </w:r>
          </w:p>
        </w:tc>
        <w:tc>
          <w:tcPr>
            <w:tcW w:w="0" w:type="auto"/>
            <w:shd w:val="clear" w:color="auto" w:fill="auto"/>
            <w:vAlign w:val="center"/>
          </w:tcPr>
          <w:p>
            <w:pPr>
              <w:pStyle w:val="22"/>
            </w:pPr>
            <w:r>
              <w:t xml:space="preserve">6.4 </w:t>
            </w:r>
          </w:p>
        </w:tc>
        <w:tc>
          <w:tcPr>
            <w:tcW w:w="0" w:type="auto"/>
            <w:shd w:val="clear" w:color="auto" w:fill="auto"/>
            <w:vAlign w:val="center"/>
          </w:tcPr>
          <w:p>
            <w:pPr>
              <w:pStyle w:val="22"/>
            </w:pPr>
            <w:r>
              <w:t xml:space="preserve">5.5 </w:t>
            </w:r>
          </w:p>
        </w:tc>
        <w:tc>
          <w:tcPr>
            <w:tcW w:w="0" w:type="auto"/>
            <w:shd w:val="clear" w:color="auto" w:fill="auto"/>
            <w:vAlign w:val="center"/>
          </w:tcPr>
          <w:p>
            <w:pPr>
              <w:pStyle w:val="22"/>
            </w:pPr>
            <w:r>
              <w:t>63.26%</w:t>
            </w:r>
          </w:p>
        </w:tc>
      </w:tr>
    </w:tbl>
    <w:p>
      <w:pPr>
        <w:pStyle w:val="24"/>
      </w:pPr>
      <w:r>
        <w:rPr>
          <w:rFonts w:hint="eastAsia"/>
        </w:rPr>
        <w:t>表5 皂角提取液三次去油率法实验数据</w:t>
      </w:r>
    </w:p>
    <w:tbl>
      <w:tblPr>
        <w:tblStyle w:val="10"/>
        <w:tblW w:w="0" w:type="auto"/>
        <w:jc w:val="center"/>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116"/>
        <w:gridCol w:w="2001"/>
        <w:gridCol w:w="2001"/>
        <w:gridCol w:w="2001"/>
        <w:gridCol w:w="771"/>
      </w:tblGrid>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20" w:hRule="atLeast"/>
          <w:jc w:val="center"/>
        </w:trPr>
        <w:tc>
          <w:tcPr>
            <w:tcW w:w="0" w:type="auto"/>
            <w:tcBorders>
              <w:top w:val="single" w:color="auto" w:sz="12" w:space="0"/>
              <w:bottom w:val="single" w:color="auto" w:sz="8" w:space="0"/>
            </w:tcBorders>
            <w:shd w:val="clear" w:color="auto" w:fill="auto"/>
            <w:vAlign w:val="center"/>
          </w:tcPr>
          <w:p>
            <w:pPr>
              <w:pStyle w:val="22"/>
            </w:pPr>
            <w:r>
              <w:rPr>
                <w:rFonts w:hint="eastAsia"/>
              </w:rPr>
              <w:t>皂角</w:t>
            </w:r>
          </w:p>
        </w:tc>
        <w:tc>
          <w:tcPr>
            <w:tcW w:w="0" w:type="auto"/>
            <w:tcBorders>
              <w:top w:val="single" w:color="auto" w:sz="12" w:space="0"/>
              <w:bottom w:val="single" w:color="auto" w:sz="8" w:space="0"/>
            </w:tcBorders>
            <w:shd w:val="clear" w:color="auto" w:fill="auto"/>
            <w:vAlign w:val="center"/>
          </w:tcPr>
          <w:p>
            <w:pPr>
              <w:pStyle w:val="22"/>
            </w:pPr>
            <w:r>
              <w:rPr>
                <w:rFonts w:hint="eastAsia"/>
              </w:rPr>
              <w:t>涂污前载波片质量 ( g)</w:t>
            </w:r>
          </w:p>
        </w:tc>
        <w:tc>
          <w:tcPr>
            <w:tcW w:w="0" w:type="auto"/>
            <w:tcBorders>
              <w:top w:val="single" w:color="auto" w:sz="12" w:space="0"/>
              <w:bottom w:val="single" w:color="auto" w:sz="8" w:space="0"/>
            </w:tcBorders>
            <w:shd w:val="clear" w:color="auto" w:fill="auto"/>
            <w:vAlign w:val="center"/>
          </w:tcPr>
          <w:p>
            <w:pPr>
              <w:pStyle w:val="22"/>
            </w:pPr>
            <w:r>
              <w:rPr>
                <w:rFonts w:hint="eastAsia"/>
              </w:rPr>
              <w:t>涂污后载玻片质量 ( g)</w:t>
            </w:r>
          </w:p>
        </w:tc>
        <w:tc>
          <w:tcPr>
            <w:tcW w:w="0" w:type="auto"/>
            <w:tcBorders>
              <w:top w:val="single" w:color="auto" w:sz="12" w:space="0"/>
              <w:bottom w:val="single" w:color="auto" w:sz="8" w:space="0"/>
            </w:tcBorders>
            <w:shd w:val="clear" w:color="auto" w:fill="auto"/>
            <w:vAlign w:val="center"/>
          </w:tcPr>
          <w:p>
            <w:pPr>
              <w:pStyle w:val="22"/>
            </w:pPr>
            <w:r>
              <w:rPr>
                <w:rFonts w:hint="eastAsia"/>
              </w:rPr>
              <w:t>洗涤后载玻片质量 ( g)</w:t>
            </w:r>
          </w:p>
        </w:tc>
        <w:tc>
          <w:tcPr>
            <w:tcW w:w="0" w:type="auto"/>
            <w:tcBorders>
              <w:top w:val="single" w:color="auto" w:sz="12" w:space="0"/>
              <w:bottom w:val="single" w:color="auto" w:sz="8" w:space="0"/>
            </w:tcBorders>
            <w:shd w:val="clear" w:color="auto" w:fill="auto"/>
            <w:vAlign w:val="center"/>
          </w:tcPr>
          <w:p>
            <w:pPr>
              <w:pStyle w:val="22"/>
            </w:pPr>
            <w:r>
              <w:rPr>
                <w:rFonts w:hint="eastAsia"/>
              </w:rPr>
              <w:t>去污率</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0" w:hRule="atLeast"/>
          <w:jc w:val="center"/>
        </w:trPr>
        <w:tc>
          <w:tcPr>
            <w:tcW w:w="0" w:type="auto"/>
            <w:tcBorders>
              <w:top w:val="single" w:color="auto" w:sz="8" w:space="0"/>
            </w:tcBorders>
            <w:shd w:val="clear" w:color="auto" w:fill="auto"/>
            <w:vAlign w:val="center"/>
          </w:tcPr>
          <w:p>
            <w:pPr>
              <w:pStyle w:val="22"/>
            </w:pPr>
            <w:r>
              <w:rPr>
                <w:rFonts w:hint="eastAsia"/>
              </w:rPr>
              <w:t>第一次实验</w:t>
            </w:r>
          </w:p>
        </w:tc>
        <w:tc>
          <w:tcPr>
            <w:tcW w:w="0" w:type="auto"/>
            <w:tcBorders>
              <w:top w:val="single" w:color="auto" w:sz="8" w:space="0"/>
            </w:tcBorders>
            <w:shd w:val="clear" w:color="auto" w:fill="auto"/>
            <w:vAlign w:val="center"/>
          </w:tcPr>
          <w:p>
            <w:pPr>
              <w:pStyle w:val="22"/>
            </w:pPr>
            <w:r>
              <w:t>5</w:t>
            </w:r>
          </w:p>
        </w:tc>
        <w:tc>
          <w:tcPr>
            <w:tcW w:w="0" w:type="auto"/>
            <w:tcBorders>
              <w:top w:val="single" w:color="auto" w:sz="8" w:space="0"/>
            </w:tcBorders>
            <w:shd w:val="clear" w:color="auto" w:fill="auto"/>
            <w:vAlign w:val="center"/>
          </w:tcPr>
          <w:p>
            <w:pPr>
              <w:pStyle w:val="22"/>
            </w:pPr>
            <w:r>
              <w:t>6.7</w:t>
            </w:r>
          </w:p>
        </w:tc>
        <w:tc>
          <w:tcPr>
            <w:tcW w:w="0" w:type="auto"/>
            <w:tcBorders>
              <w:top w:val="single" w:color="auto" w:sz="8" w:space="0"/>
            </w:tcBorders>
            <w:shd w:val="clear" w:color="auto" w:fill="auto"/>
            <w:vAlign w:val="center"/>
          </w:tcPr>
          <w:p>
            <w:pPr>
              <w:pStyle w:val="22"/>
            </w:pPr>
            <w:r>
              <w:t>6.2</w:t>
            </w:r>
          </w:p>
        </w:tc>
        <w:tc>
          <w:tcPr>
            <w:tcW w:w="0" w:type="auto"/>
            <w:tcBorders>
              <w:top w:val="single" w:color="auto" w:sz="8" w:space="0"/>
            </w:tcBorders>
            <w:shd w:val="clear" w:color="auto" w:fill="auto"/>
            <w:vAlign w:val="center"/>
          </w:tcPr>
          <w:p>
            <w:pPr>
              <w:pStyle w:val="22"/>
            </w:pPr>
            <w:r>
              <w:t>29.41%</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0" w:hRule="atLeast"/>
          <w:jc w:val="center"/>
        </w:trPr>
        <w:tc>
          <w:tcPr>
            <w:tcW w:w="0" w:type="auto"/>
            <w:shd w:val="clear" w:color="auto" w:fill="auto"/>
            <w:vAlign w:val="center"/>
          </w:tcPr>
          <w:p>
            <w:pPr>
              <w:pStyle w:val="22"/>
            </w:pPr>
            <w:r>
              <w:rPr>
                <w:rFonts w:hint="eastAsia"/>
              </w:rPr>
              <w:t>第二次实验</w:t>
            </w:r>
          </w:p>
        </w:tc>
        <w:tc>
          <w:tcPr>
            <w:tcW w:w="0" w:type="auto"/>
            <w:shd w:val="clear" w:color="auto" w:fill="auto"/>
            <w:vAlign w:val="center"/>
          </w:tcPr>
          <w:p>
            <w:pPr>
              <w:pStyle w:val="22"/>
            </w:pPr>
            <w:r>
              <w:t>5</w:t>
            </w:r>
          </w:p>
        </w:tc>
        <w:tc>
          <w:tcPr>
            <w:tcW w:w="0" w:type="auto"/>
            <w:shd w:val="clear" w:color="auto" w:fill="auto"/>
            <w:vAlign w:val="center"/>
          </w:tcPr>
          <w:p>
            <w:pPr>
              <w:pStyle w:val="22"/>
            </w:pPr>
            <w:r>
              <w:t>6.5</w:t>
            </w:r>
          </w:p>
        </w:tc>
        <w:tc>
          <w:tcPr>
            <w:tcW w:w="0" w:type="auto"/>
            <w:shd w:val="clear" w:color="auto" w:fill="auto"/>
            <w:vAlign w:val="center"/>
          </w:tcPr>
          <w:p>
            <w:pPr>
              <w:pStyle w:val="22"/>
            </w:pPr>
            <w:r>
              <w:t>6</w:t>
            </w:r>
          </w:p>
        </w:tc>
        <w:tc>
          <w:tcPr>
            <w:tcW w:w="0" w:type="auto"/>
            <w:shd w:val="clear" w:color="auto" w:fill="auto"/>
            <w:vAlign w:val="center"/>
          </w:tcPr>
          <w:p>
            <w:pPr>
              <w:pStyle w:val="22"/>
            </w:pPr>
            <w:r>
              <w:t>33.33%</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0" w:hRule="atLeast"/>
          <w:jc w:val="center"/>
        </w:trPr>
        <w:tc>
          <w:tcPr>
            <w:tcW w:w="0" w:type="auto"/>
            <w:shd w:val="clear" w:color="auto" w:fill="auto"/>
            <w:vAlign w:val="center"/>
          </w:tcPr>
          <w:p>
            <w:pPr>
              <w:pStyle w:val="22"/>
            </w:pPr>
            <w:r>
              <w:rPr>
                <w:rFonts w:hint="eastAsia"/>
              </w:rPr>
              <w:t>第三次实验</w:t>
            </w:r>
          </w:p>
        </w:tc>
        <w:tc>
          <w:tcPr>
            <w:tcW w:w="0" w:type="auto"/>
            <w:shd w:val="clear" w:color="auto" w:fill="auto"/>
            <w:vAlign w:val="center"/>
          </w:tcPr>
          <w:p>
            <w:pPr>
              <w:pStyle w:val="22"/>
            </w:pPr>
            <w:r>
              <w:t>5</w:t>
            </w:r>
          </w:p>
        </w:tc>
        <w:tc>
          <w:tcPr>
            <w:tcW w:w="0" w:type="auto"/>
            <w:shd w:val="clear" w:color="auto" w:fill="auto"/>
            <w:vAlign w:val="center"/>
          </w:tcPr>
          <w:p>
            <w:pPr>
              <w:pStyle w:val="22"/>
            </w:pPr>
            <w:r>
              <w:t>6.2</w:t>
            </w:r>
          </w:p>
        </w:tc>
        <w:tc>
          <w:tcPr>
            <w:tcW w:w="0" w:type="auto"/>
            <w:shd w:val="clear" w:color="auto" w:fill="auto"/>
            <w:vAlign w:val="center"/>
          </w:tcPr>
          <w:p>
            <w:pPr>
              <w:pStyle w:val="22"/>
            </w:pPr>
            <w:r>
              <w:t>5.7</w:t>
            </w:r>
          </w:p>
        </w:tc>
        <w:tc>
          <w:tcPr>
            <w:tcW w:w="0" w:type="auto"/>
            <w:shd w:val="clear" w:color="auto" w:fill="auto"/>
            <w:vAlign w:val="center"/>
          </w:tcPr>
          <w:p>
            <w:pPr>
              <w:pStyle w:val="22"/>
            </w:pPr>
            <w:r>
              <w:t>41.67%</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0" w:hRule="atLeast"/>
          <w:jc w:val="center"/>
        </w:trPr>
        <w:tc>
          <w:tcPr>
            <w:tcW w:w="0" w:type="auto"/>
            <w:shd w:val="clear" w:color="auto" w:fill="auto"/>
            <w:vAlign w:val="center"/>
          </w:tcPr>
          <w:p>
            <w:pPr>
              <w:pStyle w:val="22"/>
            </w:pPr>
            <w:r>
              <w:rPr>
                <w:rFonts w:hint="eastAsia"/>
              </w:rPr>
              <w:t>平均值</w:t>
            </w:r>
          </w:p>
        </w:tc>
        <w:tc>
          <w:tcPr>
            <w:tcW w:w="0" w:type="auto"/>
            <w:shd w:val="clear" w:color="auto" w:fill="auto"/>
            <w:vAlign w:val="center"/>
          </w:tcPr>
          <w:p>
            <w:pPr>
              <w:pStyle w:val="22"/>
            </w:pPr>
            <w:r>
              <w:t>5</w:t>
            </w:r>
          </w:p>
        </w:tc>
        <w:tc>
          <w:tcPr>
            <w:tcW w:w="0" w:type="auto"/>
            <w:shd w:val="clear" w:color="auto" w:fill="auto"/>
            <w:vAlign w:val="center"/>
          </w:tcPr>
          <w:p>
            <w:pPr>
              <w:pStyle w:val="22"/>
            </w:pPr>
            <w:r>
              <w:rPr>
                <w:rFonts w:hint="eastAsia"/>
              </w:rPr>
              <w:t xml:space="preserve">6.5 </w:t>
            </w:r>
          </w:p>
        </w:tc>
        <w:tc>
          <w:tcPr>
            <w:tcW w:w="0" w:type="auto"/>
            <w:shd w:val="clear" w:color="auto" w:fill="auto"/>
            <w:vAlign w:val="center"/>
          </w:tcPr>
          <w:p>
            <w:pPr>
              <w:pStyle w:val="22"/>
            </w:pPr>
            <w:r>
              <w:rPr>
                <w:rFonts w:hint="eastAsia"/>
              </w:rPr>
              <w:t>6</w:t>
            </w:r>
          </w:p>
        </w:tc>
        <w:tc>
          <w:tcPr>
            <w:tcW w:w="0" w:type="auto"/>
            <w:shd w:val="clear" w:color="auto" w:fill="auto"/>
            <w:vAlign w:val="center"/>
          </w:tcPr>
          <w:p>
            <w:pPr>
              <w:pStyle w:val="22"/>
            </w:pPr>
            <w:r>
              <w:rPr>
                <w:rFonts w:hint="eastAsia"/>
              </w:rPr>
              <w:t>34.80%</w:t>
            </w:r>
          </w:p>
        </w:tc>
      </w:tr>
    </w:tbl>
    <w:p>
      <w:pPr>
        <w:pStyle w:val="24"/>
      </w:pPr>
      <w:r>
        <w:rPr>
          <w:rFonts w:hint="eastAsia"/>
        </w:rPr>
        <w:t>表6 茶籽粉提取液三次去油率法实验数据</w:t>
      </w:r>
    </w:p>
    <w:tbl>
      <w:tblPr>
        <w:tblStyle w:val="10"/>
        <w:tblW w:w="0" w:type="auto"/>
        <w:jc w:val="center"/>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116"/>
        <w:gridCol w:w="2001"/>
        <w:gridCol w:w="2001"/>
        <w:gridCol w:w="2001"/>
        <w:gridCol w:w="771"/>
      </w:tblGrid>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20" w:hRule="atLeast"/>
          <w:jc w:val="center"/>
        </w:trPr>
        <w:tc>
          <w:tcPr>
            <w:tcW w:w="0" w:type="auto"/>
            <w:tcBorders>
              <w:top w:val="single" w:color="auto" w:sz="12" w:space="0"/>
              <w:bottom w:val="single" w:color="auto" w:sz="8" w:space="0"/>
            </w:tcBorders>
            <w:shd w:val="clear" w:color="auto" w:fill="auto"/>
            <w:vAlign w:val="center"/>
          </w:tcPr>
          <w:p>
            <w:pPr>
              <w:pStyle w:val="22"/>
            </w:pPr>
            <w:r>
              <w:rPr>
                <w:rFonts w:hint="eastAsia"/>
              </w:rPr>
              <w:t>茶籽粉</w:t>
            </w:r>
          </w:p>
        </w:tc>
        <w:tc>
          <w:tcPr>
            <w:tcW w:w="0" w:type="auto"/>
            <w:tcBorders>
              <w:top w:val="single" w:color="auto" w:sz="12" w:space="0"/>
              <w:bottom w:val="single" w:color="auto" w:sz="8" w:space="0"/>
            </w:tcBorders>
            <w:shd w:val="clear" w:color="auto" w:fill="auto"/>
            <w:vAlign w:val="center"/>
          </w:tcPr>
          <w:p>
            <w:pPr>
              <w:pStyle w:val="22"/>
            </w:pPr>
            <w:r>
              <w:rPr>
                <w:rFonts w:hint="eastAsia"/>
              </w:rPr>
              <w:t>涂污前载波片质量 ( g)</w:t>
            </w:r>
          </w:p>
        </w:tc>
        <w:tc>
          <w:tcPr>
            <w:tcW w:w="0" w:type="auto"/>
            <w:tcBorders>
              <w:top w:val="single" w:color="auto" w:sz="12" w:space="0"/>
              <w:bottom w:val="single" w:color="auto" w:sz="8" w:space="0"/>
            </w:tcBorders>
            <w:shd w:val="clear" w:color="auto" w:fill="auto"/>
            <w:vAlign w:val="center"/>
          </w:tcPr>
          <w:p>
            <w:pPr>
              <w:pStyle w:val="22"/>
            </w:pPr>
            <w:r>
              <w:rPr>
                <w:rFonts w:hint="eastAsia"/>
              </w:rPr>
              <w:t>涂污后载玻片质量 ( g)</w:t>
            </w:r>
          </w:p>
        </w:tc>
        <w:tc>
          <w:tcPr>
            <w:tcW w:w="0" w:type="auto"/>
            <w:tcBorders>
              <w:top w:val="single" w:color="auto" w:sz="12" w:space="0"/>
              <w:bottom w:val="single" w:color="auto" w:sz="8" w:space="0"/>
            </w:tcBorders>
            <w:shd w:val="clear" w:color="auto" w:fill="auto"/>
            <w:vAlign w:val="center"/>
          </w:tcPr>
          <w:p>
            <w:pPr>
              <w:pStyle w:val="22"/>
            </w:pPr>
            <w:r>
              <w:rPr>
                <w:rFonts w:hint="eastAsia"/>
              </w:rPr>
              <w:t>洗涤后载玻片质量 ( g)</w:t>
            </w:r>
          </w:p>
        </w:tc>
        <w:tc>
          <w:tcPr>
            <w:tcW w:w="0" w:type="auto"/>
            <w:tcBorders>
              <w:top w:val="single" w:color="auto" w:sz="12" w:space="0"/>
              <w:bottom w:val="single" w:color="auto" w:sz="8" w:space="0"/>
            </w:tcBorders>
            <w:shd w:val="clear" w:color="auto" w:fill="auto"/>
            <w:vAlign w:val="center"/>
          </w:tcPr>
          <w:p>
            <w:pPr>
              <w:pStyle w:val="22"/>
            </w:pPr>
            <w:r>
              <w:rPr>
                <w:rFonts w:hint="eastAsia"/>
              </w:rPr>
              <w:t>去污率</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0" w:hRule="atLeast"/>
          <w:jc w:val="center"/>
        </w:trPr>
        <w:tc>
          <w:tcPr>
            <w:tcW w:w="0" w:type="auto"/>
            <w:tcBorders>
              <w:top w:val="single" w:color="auto" w:sz="8" w:space="0"/>
            </w:tcBorders>
            <w:shd w:val="clear" w:color="auto" w:fill="auto"/>
            <w:vAlign w:val="center"/>
          </w:tcPr>
          <w:p>
            <w:pPr>
              <w:pStyle w:val="22"/>
            </w:pPr>
            <w:r>
              <w:rPr>
                <w:rFonts w:hint="eastAsia"/>
              </w:rPr>
              <w:t>第一次实验</w:t>
            </w:r>
          </w:p>
        </w:tc>
        <w:tc>
          <w:tcPr>
            <w:tcW w:w="0" w:type="auto"/>
            <w:tcBorders>
              <w:top w:val="single" w:color="auto" w:sz="8" w:space="0"/>
            </w:tcBorders>
            <w:shd w:val="clear" w:color="auto" w:fill="auto"/>
            <w:vAlign w:val="center"/>
          </w:tcPr>
          <w:p>
            <w:pPr>
              <w:pStyle w:val="22"/>
            </w:pPr>
            <w:r>
              <w:t>5</w:t>
            </w:r>
            <w:r>
              <w:rPr>
                <w:rFonts w:hint="eastAsia"/>
              </w:rPr>
              <w:t>.0</w:t>
            </w:r>
          </w:p>
        </w:tc>
        <w:tc>
          <w:tcPr>
            <w:tcW w:w="0" w:type="auto"/>
            <w:tcBorders>
              <w:top w:val="single" w:color="auto" w:sz="8" w:space="0"/>
            </w:tcBorders>
            <w:shd w:val="clear" w:color="auto" w:fill="auto"/>
            <w:vAlign w:val="center"/>
          </w:tcPr>
          <w:p>
            <w:pPr>
              <w:pStyle w:val="22"/>
            </w:pPr>
            <w:r>
              <w:t>6.6</w:t>
            </w:r>
          </w:p>
        </w:tc>
        <w:tc>
          <w:tcPr>
            <w:tcW w:w="0" w:type="auto"/>
            <w:tcBorders>
              <w:top w:val="single" w:color="auto" w:sz="8" w:space="0"/>
            </w:tcBorders>
            <w:shd w:val="clear" w:color="auto" w:fill="auto"/>
            <w:vAlign w:val="center"/>
          </w:tcPr>
          <w:p>
            <w:pPr>
              <w:pStyle w:val="22"/>
            </w:pPr>
            <w:r>
              <w:t>5.7</w:t>
            </w:r>
          </w:p>
        </w:tc>
        <w:tc>
          <w:tcPr>
            <w:tcW w:w="0" w:type="auto"/>
            <w:tcBorders>
              <w:top w:val="single" w:color="auto" w:sz="8" w:space="0"/>
            </w:tcBorders>
            <w:shd w:val="clear" w:color="auto" w:fill="auto"/>
            <w:vAlign w:val="center"/>
          </w:tcPr>
          <w:p>
            <w:pPr>
              <w:pStyle w:val="22"/>
            </w:pPr>
            <w:r>
              <w:t>56.25%</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0" w:hRule="atLeast"/>
          <w:jc w:val="center"/>
        </w:trPr>
        <w:tc>
          <w:tcPr>
            <w:tcW w:w="0" w:type="auto"/>
            <w:shd w:val="clear" w:color="auto" w:fill="auto"/>
            <w:vAlign w:val="center"/>
          </w:tcPr>
          <w:p>
            <w:pPr>
              <w:pStyle w:val="22"/>
            </w:pPr>
            <w:r>
              <w:rPr>
                <w:rFonts w:hint="eastAsia"/>
              </w:rPr>
              <w:t>第二次实验</w:t>
            </w:r>
          </w:p>
        </w:tc>
        <w:tc>
          <w:tcPr>
            <w:tcW w:w="0" w:type="auto"/>
            <w:shd w:val="clear" w:color="auto" w:fill="auto"/>
            <w:vAlign w:val="center"/>
          </w:tcPr>
          <w:p>
            <w:pPr>
              <w:pStyle w:val="22"/>
            </w:pPr>
            <w:r>
              <w:t>5</w:t>
            </w:r>
            <w:r>
              <w:rPr>
                <w:rFonts w:hint="eastAsia"/>
              </w:rPr>
              <w:t>.0</w:t>
            </w:r>
          </w:p>
        </w:tc>
        <w:tc>
          <w:tcPr>
            <w:tcW w:w="0" w:type="auto"/>
            <w:shd w:val="clear" w:color="auto" w:fill="auto"/>
            <w:vAlign w:val="center"/>
          </w:tcPr>
          <w:p>
            <w:pPr>
              <w:pStyle w:val="22"/>
            </w:pPr>
            <w:r>
              <w:t>6.9</w:t>
            </w:r>
          </w:p>
        </w:tc>
        <w:tc>
          <w:tcPr>
            <w:tcW w:w="0" w:type="auto"/>
            <w:shd w:val="clear" w:color="auto" w:fill="auto"/>
            <w:vAlign w:val="center"/>
          </w:tcPr>
          <w:p>
            <w:pPr>
              <w:pStyle w:val="22"/>
            </w:pPr>
            <w:r>
              <w:t>6.1</w:t>
            </w:r>
          </w:p>
        </w:tc>
        <w:tc>
          <w:tcPr>
            <w:tcW w:w="0" w:type="auto"/>
            <w:shd w:val="clear" w:color="auto" w:fill="auto"/>
            <w:vAlign w:val="center"/>
          </w:tcPr>
          <w:p>
            <w:pPr>
              <w:pStyle w:val="22"/>
            </w:pPr>
            <w:r>
              <w:t>42.11%</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0" w:hRule="atLeast"/>
          <w:jc w:val="center"/>
        </w:trPr>
        <w:tc>
          <w:tcPr>
            <w:tcW w:w="0" w:type="auto"/>
            <w:shd w:val="clear" w:color="auto" w:fill="auto"/>
            <w:vAlign w:val="center"/>
          </w:tcPr>
          <w:p>
            <w:pPr>
              <w:pStyle w:val="22"/>
            </w:pPr>
            <w:r>
              <w:rPr>
                <w:rFonts w:hint="eastAsia"/>
              </w:rPr>
              <w:t>第三次实验</w:t>
            </w:r>
          </w:p>
        </w:tc>
        <w:tc>
          <w:tcPr>
            <w:tcW w:w="0" w:type="auto"/>
            <w:shd w:val="clear" w:color="auto" w:fill="auto"/>
            <w:vAlign w:val="center"/>
          </w:tcPr>
          <w:p>
            <w:pPr>
              <w:pStyle w:val="22"/>
            </w:pPr>
            <w:r>
              <w:t>5</w:t>
            </w:r>
            <w:r>
              <w:rPr>
                <w:rFonts w:hint="eastAsia"/>
              </w:rPr>
              <w:t>.0</w:t>
            </w:r>
          </w:p>
        </w:tc>
        <w:tc>
          <w:tcPr>
            <w:tcW w:w="0" w:type="auto"/>
            <w:shd w:val="clear" w:color="auto" w:fill="auto"/>
            <w:vAlign w:val="center"/>
          </w:tcPr>
          <w:p>
            <w:pPr>
              <w:pStyle w:val="22"/>
            </w:pPr>
            <w:r>
              <w:t>7.1</w:t>
            </w:r>
          </w:p>
        </w:tc>
        <w:tc>
          <w:tcPr>
            <w:tcW w:w="0" w:type="auto"/>
            <w:shd w:val="clear" w:color="auto" w:fill="auto"/>
            <w:vAlign w:val="center"/>
          </w:tcPr>
          <w:p>
            <w:pPr>
              <w:pStyle w:val="22"/>
            </w:pPr>
            <w:r>
              <w:t>6</w:t>
            </w:r>
          </w:p>
        </w:tc>
        <w:tc>
          <w:tcPr>
            <w:tcW w:w="0" w:type="auto"/>
            <w:shd w:val="clear" w:color="auto" w:fill="auto"/>
            <w:vAlign w:val="center"/>
          </w:tcPr>
          <w:p>
            <w:pPr>
              <w:pStyle w:val="22"/>
            </w:pPr>
            <w:r>
              <w:t>52.38%</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0" w:hRule="atLeast"/>
          <w:jc w:val="center"/>
        </w:trPr>
        <w:tc>
          <w:tcPr>
            <w:tcW w:w="0" w:type="auto"/>
            <w:shd w:val="clear" w:color="auto" w:fill="auto"/>
            <w:vAlign w:val="center"/>
          </w:tcPr>
          <w:p>
            <w:pPr>
              <w:pStyle w:val="22"/>
            </w:pPr>
            <w:r>
              <w:rPr>
                <w:rFonts w:hint="eastAsia"/>
              </w:rPr>
              <w:t>平均值</w:t>
            </w:r>
          </w:p>
        </w:tc>
        <w:tc>
          <w:tcPr>
            <w:tcW w:w="0" w:type="auto"/>
            <w:shd w:val="clear" w:color="auto" w:fill="auto"/>
            <w:vAlign w:val="center"/>
          </w:tcPr>
          <w:p>
            <w:pPr>
              <w:pStyle w:val="22"/>
            </w:pPr>
            <w:r>
              <w:t>5</w:t>
            </w:r>
            <w:r>
              <w:rPr>
                <w:rFonts w:hint="eastAsia"/>
              </w:rPr>
              <w:t>.0</w:t>
            </w:r>
          </w:p>
        </w:tc>
        <w:tc>
          <w:tcPr>
            <w:tcW w:w="0" w:type="auto"/>
            <w:shd w:val="clear" w:color="auto" w:fill="auto"/>
            <w:vAlign w:val="center"/>
          </w:tcPr>
          <w:p>
            <w:pPr>
              <w:pStyle w:val="22"/>
            </w:pPr>
            <w:r>
              <w:rPr>
                <w:rFonts w:hint="eastAsia"/>
              </w:rPr>
              <w:t xml:space="preserve">6.9 </w:t>
            </w:r>
          </w:p>
        </w:tc>
        <w:tc>
          <w:tcPr>
            <w:tcW w:w="0" w:type="auto"/>
            <w:shd w:val="clear" w:color="auto" w:fill="auto"/>
            <w:vAlign w:val="center"/>
          </w:tcPr>
          <w:p>
            <w:pPr>
              <w:pStyle w:val="22"/>
            </w:pPr>
            <w:r>
              <w:rPr>
                <w:rFonts w:hint="eastAsia"/>
              </w:rPr>
              <w:t>5.9</w:t>
            </w:r>
          </w:p>
        </w:tc>
        <w:tc>
          <w:tcPr>
            <w:tcW w:w="0" w:type="auto"/>
            <w:shd w:val="clear" w:color="auto" w:fill="auto"/>
            <w:vAlign w:val="center"/>
          </w:tcPr>
          <w:p>
            <w:pPr>
              <w:pStyle w:val="22"/>
            </w:pPr>
            <w:r>
              <w:t>50.25%</w:t>
            </w:r>
          </w:p>
        </w:tc>
      </w:tr>
    </w:tbl>
    <w:p>
      <w:pPr>
        <w:ind w:firstLine="420"/>
      </w:pPr>
      <w:r>
        <w:rPr>
          <w:rFonts w:hint="eastAsia"/>
        </w:rPr>
        <w:t>结合三组实验，得出结论：无患子提取液和茶籽粉提取液的去油率均符合国标，而皂角提取液去油率低于国标，其中无患子的去污力最优，去油率为63.26%，略高于白猫洗洁精的61.56%。</w:t>
      </w:r>
    </w:p>
    <w:p>
      <w:pPr>
        <w:pStyle w:val="22"/>
      </w:pPr>
      <w:r>
        <w:drawing>
          <wp:inline distT="0" distB="0" distL="0" distR="0">
            <wp:extent cx="4133850" cy="2357755"/>
            <wp:effectExtent l="0" t="0" r="0" b="4445"/>
            <wp:docPr id="300" name="图片 300" descr="C:\Users\86136\Documents\WeChat Files\wxid_jrhyjh0j327c21\FileStorage\Temp\16679658146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 name="图片 300" descr="C:\Users\86136\Documents\WeChat Files\wxid_jrhyjh0j327c21\FileStorage\Temp\1667965814622.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a:xfrm>
                      <a:off x="0" y="0"/>
                      <a:ext cx="4133435" cy="2357633"/>
                    </a:xfrm>
                    <a:prstGeom prst="rect">
                      <a:avLst/>
                    </a:prstGeom>
                    <a:noFill/>
                    <a:ln>
                      <a:noFill/>
                    </a:ln>
                  </pic:spPr>
                </pic:pic>
              </a:graphicData>
            </a:graphic>
          </wp:inline>
        </w:drawing>
      </w:r>
    </w:p>
    <w:p>
      <w:pPr>
        <w:pStyle w:val="24"/>
      </w:pPr>
      <w:r>
        <w:rPr>
          <w:rFonts w:hint="eastAsia"/>
        </w:rPr>
        <w:t>图7 无患子、皂角和茶籽粉提取液与白猫洗洁精的去污率对比图</w:t>
      </w:r>
    </w:p>
    <w:p>
      <w:pPr>
        <w:pStyle w:val="4"/>
      </w:pPr>
      <w:bookmarkStart w:id="12" w:name="_Toc6538"/>
      <w:r>
        <w:rPr>
          <w:rFonts w:hint="eastAsia"/>
        </w:rPr>
        <w:t>2.4三种植物提取液对不同洗涤对象的去污实验</w:t>
      </w:r>
      <w:bookmarkEnd w:id="12"/>
    </w:p>
    <w:p>
      <w:pPr>
        <w:ind w:firstLine="420"/>
      </w:pPr>
      <w:r>
        <w:rPr>
          <w:rFonts w:hint="eastAsia"/>
        </w:rPr>
        <w:t>分别选取三种不同材质的餐具作为洗涤对象：带油污的炒锅（铁质），带油污的餐盘（陶瓷），带油污的茶杯（玻璃），各使用5ml的无患子、皂角和茶籽粉提取液对这三种餐具开展去污实验，每个餐具的油污为等量的人工油污，每组实验进行三次，记录每次清洗所需的时间，评判合格的标准为肉眼观察餐具表面光洁，用手触摸无粘腻感。取三次实验平均值，实验结论如下表：</w:t>
      </w:r>
    </w:p>
    <w:p>
      <w:pPr>
        <w:pStyle w:val="24"/>
      </w:pPr>
      <w:r>
        <w:rPr>
          <w:rFonts w:hint="eastAsia"/>
        </w:rPr>
        <w:t>表7 三种植物提取液对不同洗涤对象的去污时间对比表</w:t>
      </w:r>
    </w:p>
    <w:tbl>
      <w:tblPr>
        <w:tblStyle w:val="11"/>
        <w:tblW w:w="4999" w:type="pct"/>
        <w:tblInd w:w="0" w:type="dxa"/>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651"/>
        <w:gridCol w:w="1623"/>
        <w:gridCol w:w="1623"/>
        <w:gridCol w:w="1623"/>
      </w:tblGrid>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c>
          <w:tcPr>
            <w:tcW w:w="2142" w:type="pct"/>
            <w:tcBorders>
              <w:top w:val="single" w:color="auto" w:sz="12" w:space="0"/>
              <w:bottom w:val="single" w:color="auto" w:sz="8" w:space="0"/>
            </w:tcBorders>
          </w:tcPr>
          <w:p>
            <w:pPr>
              <w:pStyle w:val="22"/>
              <w:rPr>
                <w:rFonts w:cs="Times New Roman"/>
                <w:kern w:val="0"/>
              </w:rPr>
            </w:pPr>
            <w:r>
              <w:rPr>
                <w:rFonts w:cs="Times New Roman"/>
                <w:kern w:val="0"/>
              </w:rPr>
              <w:t>洗涤对象</w:t>
            </w:r>
          </w:p>
        </w:tc>
        <w:tc>
          <w:tcPr>
            <w:tcW w:w="952" w:type="pct"/>
            <w:tcBorders>
              <w:top w:val="single" w:color="auto" w:sz="12" w:space="0"/>
              <w:bottom w:val="single" w:color="auto" w:sz="8" w:space="0"/>
            </w:tcBorders>
          </w:tcPr>
          <w:p>
            <w:pPr>
              <w:pStyle w:val="22"/>
              <w:rPr>
                <w:rFonts w:cs="Times New Roman"/>
                <w:kern w:val="0"/>
              </w:rPr>
            </w:pPr>
            <w:r>
              <w:rPr>
                <w:rFonts w:cs="Times New Roman"/>
                <w:kern w:val="0"/>
              </w:rPr>
              <w:t>炒锅</w:t>
            </w:r>
          </w:p>
        </w:tc>
        <w:tc>
          <w:tcPr>
            <w:tcW w:w="952" w:type="pct"/>
            <w:tcBorders>
              <w:top w:val="single" w:color="auto" w:sz="12" w:space="0"/>
              <w:bottom w:val="single" w:color="auto" w:sz="8" w:space="0"/>
            </w:tcBorders>
          </w:tcPr>
          <w:p>
            <w:pPr>
              <w:pStyle w:val="22"/>
              <w:rPr>
                <w:rFonts w:cs="Times New Roman"/>
                <w:kern w:val="0"/>
              </w:rPr>
            </w:pPr>
            <w:r>
              <w:rPr>
                <w:rFonts w:cs="Times New Roman"/>
                <w:kern w:val="0"/>
              </w:rPr>
              <w:t>餐盘</w:t>
            </w:r>
          </w:p>
        </w:tc>
        <w:tc>
          <w:tcPr>
            <w:tcW w:w="952" w:type="pct"/>
            <w:tcBorders>
              <w:top w:val="single" w:color="auto" w:sz="12" w:space="0"/>
              <w:bottom w:val="single" w:color="auto" w:sz="8" w:space="0"/>
            </w:tcBorders>
          </w:tcPr>
          <w:p>
            <w:pPr>
              <w:pStyle w:val="22"/>
              <w:rPr>
                <w:rFonts w:cs="Times New Roman"/>
                <w:kern w:val="0"/>
              </w:rPr>
            </w:pPr>
            <w:r>
              <w:rPr>
                <w:rFonts w:cs="Times New Roman"/>
                <w:kern w:val="0"/>
              </w:rPr>
              <w:t>茶杯</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c>
          <w:tcPr>
            <w:tcW w:w="2142" w:type="pct"/>
            <w:tcBorders>
              <w:top w:val="single" w:color="auto" w:sz="8" w:space="0"/>
            </w:tcBorders>
          </w:tcPr>
          <w:p>
            <w:pPr>
              <w:pStyle w:val="22"/>
              <w:rPr>
                <w:rFonts w:cs="Times New Roman"/>
                <w:kern w:val="0"/>
              </w:rPr>
            </w:pPr>
            <w:r>
              <w:rPr>
                <w:rFonts w:cs="Times New Roman"/>
                <w:kern w:val="0"/>
              </w:rPr>
              <w:t>无患子提取液</w:t>
            </w:r>
          </w:p>
        </w:tc>
        <w:tc>
          <w:tcPr>
            <w:tcW w:w="952" w:type="pct"/>
            <w:tcBorders>
              <w:top w:val="single" w:color="auto" w:sz="8" w:space="0"/>
            </w:tcBorders>
          </w:tcPr>
          <w:p>
            <w:pPr>
              <w:pStyle w:val="22"/>
              <w:rPr>
                <w:rFonts w:cs="Times New Roman"/>
                <w:kern w:val="0"/>
              </w:rPr>
            </w:pPr>
            <w:r>
              <w:rPr>
                <w:rFonts w:hint="eastAsia" w:cs="Times New Roman"/>
                <w:kern w:val="0"/>
              </w:rPr>
              <w:t>61s</w:t>
            </w:r>
          </w:p>
        </w:tc>
        <w:tc>
          <w:tcPr>
            <w:tcW w:w="952" w:type="pct"/>
            <w:tcBorders>
              <w:top w:val="single" w:color="auto" w:sz="8" w:space="0"/>
            </w:tcBorders>
          </w:tcPr>
          <w:p>
            <w:pPr>
              <w:pStyle w:val="22"/>
              <w:rPr>
                <w:rFonts w:cs="Times New Roman"/>
                <w:kern w:val="0"/>
              </w:rPr>
            </w:pPr>
            <w:r>
              <w:rPr>
                <w:rFonts w:hint="eastAsia" w:cs="Times New Roman"/>
                <w:kern w:val="0"/>
              </w:rPr>
              <w:t>36s</w:t>
            </w:r>
          </w:p>
        </w:tc>
        <w:tc>
          <w:tcPr>
            <w:tcW w:w="952" w:type="pct"/>
            <w:tcBorders>
              <w:top w:val="single" w:color="auto" w:sz="8" w:space="0"/>
            </w:tcBorders>
          </w:tcPr>
          <w:p>
            <w:pPr>
              <w:pStyle w:val="22"/>
              <w:rPr>
                <w:rFonts w:cs="Times New Roman"/>
                <w:kern w:val="0"/>
              </w:rPr>
            </w:pPr>
            <w:r>
              <w:rPr>
                <w:rFonts w:hint="eastAsia" w:cs="Times New Roman"/>
                <w:kern w:val="0"/>
              </w:rPr>
              <w:t>34s</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c>
          <w:tcPr>
            <w:tcW w:w="2142" w:type="pct"/>
          </w:tcPr>
          <w:p>
            <w:pPr>
              <w:pStyle w:val="22"/>
              <w:rPr>
                <w:rFonts w:cs="Times New Roman"/>
                <w:kern w:val="0"/>
              </w:rPr>
            </w:pPr>
            <w:r>
              <w:rPr>
                <w:rFonts w:cs="Times New Roman"/>
                <w:kern w:val="0"/>
              </w:rPr>
              <w:t>皂角提取液</w:t>
            </w:r>
          </w:p>
        </w:tc>
        <w:tc>
          <w:tcPr>
            <w:tcW w:w="952" w:type="pct"/>
          </w:tcPr>
          <w:p>
            <w:pPr>
              <w:pStyle w:val="22"/>
              <w:rPr>
                <w:rFonts w:cs="Times New Roman"/>
                <w:kern w:val="0"/>
              </w:rPr>
            </w:pPr>
            <w:r>
              <w:rPr>
                <w:rFonts w:hint="eastAsia" w:cs="Times New Roman"/>
                <w:kern w:val="0"/>
              </w:rPr>
              <w:t>72s</w:t>
            </w:r>
          </w:p>
        </w:tc>
        <w:tc>
          <w:tcPr>
            <w:tcW w:w="952" w:type="pct"/>
          </w:tcPr>
          <w:p>
            <w:pPr>
              <w:pStyle w:val="22"/>
              <w:rPr>
                <w:rFonts w:cs="Times New Roman"/>
                <w:kern w:val="0"/>
              </w:rPr>
            </w:pPr>
            <w:r>
              <w:rPr>
                <w:rFonts w:hint="eastAsia" w:cs="Times New Roman"/>
                <w:kern w:val="0"/>
              </w:rPr>
              <w:t>49s</w:t>
            </w:r>
          </w:p>
        </w:tc>
        <w:tc>
          <w:tcPr>
            <w:tcW w:w="952" w:type="pct"/>
          </w:tcPr>
          <w:p>
            <w:pPr>
              <w:pStyle w:val="22"/>
              <w:rPr>
                <w:rFonts w:cs="Times New Roman"/>
                <w:kern w:val="0"/>
              </w:rPr>
            </w:pPr>
            <w:r>
              <w:rPr>
                <w:rFonts w:hint="eastAsia" w:cs="Times New Roman"/>
                <w:kern w:val="0"/>
              </w:rPr>
              <w:t>40s</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c>
          <w:tcPr>
            <w:tcW w:w="2142" w:type="pct"/>
          </w:tcPr>
          <w:p>
            <w:pPr>
              <w:pStyle w:val="22"/>
              <w:rPr>
                <w:rFonts w:cs="Times New Roman"/>
                <w:kern w:val="0"/>
              </w:rPr>
            </w:pPr>
            <w:r>
              <w:rPr>
                <w:rFonts w:cs="Times New Roman"/>
                <w:kern w:val="0"/>
              </w:rPr>
              <w:t>茶籽粉提取液</w:t>
            </w:r>
          </w:p>
        </w:tc>
        <w:tc>
          <w:tcPr>
            <w:tcW w:w="952" w:type="pct"/>
          </w:tcPr>
          <w:p>
            <w:pPr>
              <w:pStyle w:val="22"/>
              <w:rPr>
                <w:rFonts w:cs="Times New Roman"/>
                <w:kern w:val="0"/>
              </w:rPr>
            </w:pPr>
            <w:r>
              <w:rPr>
                <w:rFonts w:hint="eastAsia" w:cs="Times New Roman"/>
                <w:kern w:val="0"/>
              </w:rPr>
              <w:t>68s</w:t>
            </w:r>
          </w:p>
        </w:tc>
        <w:tc>
          <w:tcPr>
            <w:tcW w:w="952" w:type="pct"/>
          </w:tcPr>
          <w:p>
            <w:pPr>
              <w:pStyle w:val="22"/>
              <w:rPr>
                <w:rFonts w:cs="Times New Roman"/>
                <w:kern w:val="0"/>
              </w:rPr>
            </w:pPr>
            <w:r>
              <w:rPr>
                <w:rFonts w:hint="eastAsia" w:cs="Times New Roman"/>
                <w:kern w:val="0"/>
              </w:rPr>
              <w:t>42s</w:t>
            </w:r>
          </w:p>
        </w:tc>
        <w:tc>
          <w:tcPr>
            <w:tcW w:w="952" w:type="pct"/>
          </w:tcPr>
          <w:p>
            <w:pPr>
              <w:pStyle w:val="22"/>
              <w:rPr>
                <w:rFonts w:cs="Times New Roman"/>
                <w:kern w:val="0"/>
              </w:rPr>
            </w:pPr>
            <w:r>
              <w:rPr>
                <w:rFonts w:hint="eastAsia" w:cs="Times New Roman"/>
                <w:kern w:val="0"/>
              </w:rPr>
              <w:t>47s</w:t>
            </w:r>
          </w:p>
        </w:tc>
      </w:tr>
    </w:tbl>
    <w:p>
      <w:pPr>
        <w:ind w:firstLine="420"/>
      </w:pPr>
      <w:r>
        <w:rPr>
          <w:rFonts w:hint="eastAsia"/>
        </w:rPr>
        <w:t>由上表可以看出，无患子提取液对不同餐具的清洗时间总体较快，在实验过程中，观察到无患子提取液清洗餐具时的泡沫较丰富，也能较为快速地洗掉油渍，清洗后餐具较为干净光洁；皂角提取液的清洗速度较慢，泡沫不多，需要的时间相对较长，清洗后餐盘用手触摸略为粘腻；而茶籽粉清洗过程中，泡沫较为丰富，清洗的餐盘较为干净，但是清洁泡沫所花的时间较长。因此综合清洗时间和清洁效果，无患子提取液较优。</w:t>
      </w:r>
    </w:p>
    <w:p>
      <w:pPr>
        <w:pStyle w:val="4"/>
      </w:pPr>
      <w:bookmarkStart w:id="13" w:name="_Toc9393"/>
      <w:r>
        <w:rPr>
          <w:rFonts w:hint="eastAsia"/>
        </w:rPr>
        <w:t>2.5三种植物提取液的成本比较</w:t>
      </w:r>
      <w:bookmarkEnd w:id="13"/>
    </w:p>
    <w:p>
      <w:pPr>
        <w:ind w:firstLine="420"/>
      </w:pPr>
      <w:r>
        <w:rPr>
          <w:rFonts w:hint="eastAsia"/>
        </w:rPr>
        <w:t>无患子果皮、皂角及茶籽粉均从网上购买，购买价格分别为：7.8元/500g，8.8元/500g，8.8元/500g。制作提取液时，每份取30g即可提取700ml有效溶液，由此可以推算500g的无患子果皮、皂角及茶籽粉，可以使用约16次，每次价格约为0.55元，而市售洗洁精的价格为每瓶4.5-5.5元（500g）。</w:t>
      </w:r>
    </w:p>
    <w:p>
      <w:pPr>
        <w:ind w:firstLine="420"/>
      </w:pPr>
      <w:r>
        <w:rPr>
          <w:rFonts w:hint="eastAsia"/>
        </w:rPr>
        <w:t>因此，在成本方面，与市售洗洁精相比，三种植物提取液的成本较低，且购买较为便利。</w:t>
      </w:r>
    </w:p>
    <w:p>
      <w:pPr>
        <w:pStyle w:val="4"/>
      </w:pPr>
      <w:bookmarkStart w:id="14" w:name="_Toc16693"/>
      <w:r>
        <w:rPr>
          <w:rFonts w:hint="eastAsia"/>
        </w:rPr>
        <w:t>2.6三种植物提取液的综合比较</w:t>
      </w:r>
      <w:bookmarkEnd w:id="14"/>
    </w:p>
    <w:p>
      <w:pPr>
        <w:ind w:firstLine="420"/>
      </w:pPr>
      <w:r>
        <w:rPr>
          <w:rFonts w:hint="eastAsia"/>
        </w:rPr>
        <w:t>依据上述实验的结论，总结出三种植物提取液的综合对比表，由表8可以看出，三种植物提取液中从去污力及成本上，无患子提取液均为较优，因此得出结论：无患子提取液为三种植物提取液中去污效果较好的。</w:t>
      </w:r>
    </w:p>
    <w:p>
      <w:pPr>
        <w:pStyle w:val="24"/>
      </w:pPr>
      <w:r>
        <w:rPr>
          <w:rFonts w:hint="eastAsia"/>
        </w:rPr>
        <w:t>表8 三种植物提取液的综合对比</w:t>
      </w:r>
    </w:p>
    <w:tbl>
      <w:tblPr>
        <w:tblStyle w:val="11"/>
        <w:tblW w:w="4998" w:type="pct"/>
        <w:tblInd w:w="0" w:type="dxa"/>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127"/>
        <w:gridCol w:w="2134"/>
        <w:gridCol w:w="2124"/>
        <w:gridCol w:w="2134"/>
      </w:tblGrid>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1248" w:type="pct"/>
            <w:tcBorders>
              <w:top w:val="single" w:color="auto" w:sz="12" w:space="0"/>
              <w:bottom w:val="single" w:color="auto" w:sz="8" w:space="0"/>
            </w:tcBorders>
          </w:tcPr>
          <w:p>
            <w:pPr>
              <w:pStyle w:val="22"/>
              <w:rPr>
                <w:rFonts w:cs="Times New Roman"/>
                <w:kern w:val="0"/>
              </w:rPr>
            </w:pPr>
            <w:r>
              <w:rPr>
                <w:rFonts w:hint="eastAsia" w:cs="Times New Roman"/>
                <w:kern w:val="0"/>
              </w:rPr>
              <w:t>性能</w:t>
            </w:r>
          </w:p>
        </w:tc>
        <w:tc>
          <w:tcPr>
            <w:tcW w:w="1252" w:type="pct"/>
            <w:tcBorders>
              <w:top w:val="single" w:color="auto" w:sz="12" w:space="0"/>
              <w:bottom w:val="single" w:color="auto" w:sz="8" w:space="0"/>
            </w:tcBorders>
          </w:tcPr>
          <w:p>
            <w:pPr>
              <w:pStyle w:val="22"/>
              <w:rPr>
                <w:rFonts w:cs="Times New Roman"/>
                <w:kern w:val="0"/>
              </w:rPr>
            </w:pPr>
            <w:r>
              <w:rPr>
                <w:rFonts w:hint="eastAsia" w:cs="Times New Roman"/>
                <w:kern w:val="0"/>
              </w:rPr>
              <w:t>无患子提取液</w:t>
            </w:r>
          </w:p>
        </w:tc>
        <w:tc>
          <w:tcPr>
            <w:tcW w:w="1246" w:type="pct"/>
            <w:tcBorders>
              <w:top w:val="single" w:color="auto" w:sz="12" w:space="0"/>
              <w:bottom w:val="single" w:color="auto" w:sz="8" w:space="0"/>
            </w:tcBorders>
          </w:tcPr>
          <w:p>
            <w:pPr>
              <w:pStyle w:val="22"/>
              <w:rPr>
                <w:rFonts w:cs="Times New Roman"/>
                <w:kern w:val="0"/>
              </w:rPr>
            </w:pPr>
            <w:r>
              <w:rPr>
                <w:rFonts w:hint="eastAsia" w:cs="Times New Roman"/>
                <w:kern w:val="0"/>
              </w:rPr>
              <w:t>皂角提取液</w:t>
            </w:r>
          </w:p>
        </w:tc>
        <w:tc>
          <w:tcPr>
            <w:tcW w:w="1252" w:type="pct"/>
            <w:tcBorders>
              <w:top w:val="single" w:color="auto" w:sz="12" w:space="0"/>
              <w:bottom w:val="single" w:color="auto" w:sz="8" w:space="0"/>
            </w:tcBorders>
          </w:tcPr>
          <w:p>
            <w:pPr>
              <w:pStyle w:val="22"/>
              <w:rPr>
                <w:rFonts w:cs="Times New Roman"/>
                <w:kern w:val="0"/>
              </w:rPr>
            </w:pPr>
            <w:r>
              <w:rPr>
                <w:rFonts w:hint="eastAsia" w:cs="Times New Roman"/>
                <w:kern w:val="0"/>
              </w:rPr>
              <w:t>茶籽粉提取液</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1248" w:type="pct"/>
            <w:tcBorders>
              <w:top w:val="single" w:color="auto" w:sz="8" w:space="0"/>
            </w:tcBorders>
          </w:tcPr>
          <w:p>
            <w:pPr>
              <w:pStyle w:val="22"/>
              <w:rPr>
                <w:rFonts w:cs="Times New Roman"/>
                <w:kern w:val="0"/>
              </w:rPr>
            </w:pPr>
            <w:r>
              <w:rPr>
                <w:rFonts w:hint="eastAsia" w:cs="Times New Roman"/>
                <w:kern w:val="0"/>
              </w:rPr>
              <w:t>pH值</w:t>
            </w:r>
          </w:p>
        </w:tc>
        <w:tc>
          <w:tcPr>
            <w:tcW w:w="1252" w:type="pct"/>
            <w:tcBorders>
              <w:top w:val="single" w:color="auto" w:sz="8" w:space="0"/>
            </w:tcBorders>
          </w:tcPr>
          <w:p>
            <w:pPr>
              <w:pStyle w:val="22"/>
              <w:rPr>
                <w:rFonts w:cs="Times New Roman"/>
                <w:kern w:val="0"/>
              </w:rPr>
            </w:pPr>
            <w:r>
              <w:rPr>
                <w:rFonts w:hint="eastAsia" w:cs="Times New Roman"/>
                <w:kern w:val="0"/>
              </w:rPr>
              <w:t>符合国标</w:t>
            </w:r>
          </w:p>
        </w:tc>
        <w:tc>
          <w:tcPr>
            <w:tcW w:w="1246" w:type="pct"/>
            <w:tcBorders>
              <w:top w:val="single" w:color="auto" w:sz="8" w:space="0"/>
            </w:tcBorders>
          </w:tcPr>
          <w:p>
            <w:pPr>
              <w:pStyle w:val="22"/>
              <w:rPr>
                <w:rFonts w:cs="Times New Roman"/>
                <w:kern w:val="0"/>
              </w:rPr>
            </w:pPr>
            <w:r>
              <w:rPr>
                <w:rFonts w:hint="eastAsia" w:cs="Times New Roman"/>
                <w:kern w:val="0"/>
              </w:rPr>
              <w:t>符合国标</w:t>
            </w:r>
          </w:p>
        </w:tc>
        <w:tc>
          <w:tcPr>
            <w:tcW w:w="1252" w:type="pct"/>
            <w:tcBorders>
              <w:top w:val="single" w:color="auto" w:sz="8" w:space="0"/>
            </w:tcBorders>
          </w:tcPr>
          <w:p>
            <w:pPr>
              <w:pStyle w:val="22"/>
              <w:rPr>
                <w:rFonts w:cs="Times New Roman"/>
                <w:kern w:val="0"/>
              </w:rPr>
            </w:pPr>
            <w:r>
              <w:rPr>
                <w:rFonts w:hint="eastAsia" w:cs="Times New Roman"/>
                <w:kern w:val="0"/>
              </w:rPr>
              <w:t>符合国标</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1248" w:type="pct"/>
          </w:tcPr>
          <w:p>
            <w:pPr>
              <w:pStyle w:val="22"/>
              <w:rPr>
                <w:rFonts w:cs="Times New Roman"/>
                <w:kern w:val="0"/>
              </w:rPr>
            </w:pPr>
            <w:r>
              <w:rPr>
                <w:rFonts w:hint="eastAsia" w:cs="Times New Roman"/>
                <w:kern w:val="0"/>
              </w:rPr>
              <w:t>乳化性能</w:t>
            </w:r>
          </w:p>
        </w:tc>
        <w:tc>
          <w:tcPr>
            <w:tcW w:w="1252" w:type="pct"/>
          </w:tcPr>
          <w:p>
            <w:pPr>
              <w:pStyle w:val="22"/>
              <w:rPr>
                <w:rFonts w:cs="Times New Roman"/>
                <w:kern w:val="0"/>
              </w:rPr>
            </w:pPr>
            <w:r>
              <w:rPr>
                <w:rFonts w:cs="Times New Roman"/>
                <w:kern w:val="0"/>
              </w:rPr>
              <w:t>较好</w:t>
            </w:r>
          </w:p>
        </w:tc>
        <w:tc>
          <w:tcPr>
            <w:tcW w:w="1246" w:type="pct"/>
          </w:tcPr>
          <w:p>
            <w:pPr>
              <w:pStyle w:val="22"/>
              <w:rPr>
                <w:rFonts w:cs="Times New Roman"/>
                <w:kern w:val="0"/>
              </w:rPr>
            </w:pPr>
            <w:r>
              <w:rPr>
                <w:rFonts w:cs="Times New Roman"/>
                <w:kern w:val="0"/>
              </w:rPr>
              <w:t>较好</w:t>
            </w:r>
          </w:p>
        </w:tc>
        <w:tc>
          <w:tcPr>
            <w:tcW w:w="1252" w:type="pct"/>
          </w:tcPr>
          <w:p>
            <w:pPr>
              <w:pStyle w:val="22"/>
              <w:rPr>
                <w:rFonts w:cs="Times New Roman"/>
                <w:kern w:val="0"/>
              </w:rPr>
            </w:pPr>
            <w:r>
              <w:rPr>
                <w:rFonts w:cs="Times New Roman"/>
                <w:kern w:val="0"/>
              </w:rPr>
              <w:t>较好</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1248" w:type="pct"/>
          </w:tcPr>
          <w:p>
            <w:pPr>
              <w:pStyle w:val="22"/>
              <w:rPr>
                <w:rFonts w:cs="Times New Roman"/>
                <w:kern w:val="0"/>
              </w:rPr>
            </w:pPr>
            <w:r>
              <w:rPr>
                <w:rFonts w:hint="eastAsia" w:cs="Times New Roman"/>
                <w:kern w:val="0"/>
              </w:rPr>
              <w:t>起泡性能</w:t>
            </w:r>
          </w:p>
        </w:tc>
        <w:tc>
          <w:tcPr>
            <w:tcW w:w="1252" w:type="pct"/>
          </w:tcPr>
          <w:p>
            <w:pPr>
              <w:pStyle w:val="22"/>
              <w:rPr>
                <w:rFonts w:cs="Times New Roman"/>
                <w:kern w:val="0"/>
              </w:rPr>
            </w:pPr>
            <w:r>
              <w:rPr>
                <w:rFonts w:cs="Times New Roman"/>
                <w:kern w:val="0"/>
              </w:rPr>
              <w:t>次高</w:t>
            </w:r>
          </w:p>
        </w:tc>
        <w:tc>
          <w:tcPr>
            <w:tcW w:w="1246" w:type="pct"/>
          </w:tcPr>
          <w:p>
            <w:pPr>
              <w:pStyle w:val="22"/>
              <w:rPr>
                <w:rFonts w:cs="Times New Roman"/>
                <w:kern w:val="0"/>
              </w:rPr>
            </w:pPr>
            <w:r>
              <w:rPr>
                <w:rFonts w:cs="Times New Roman"/>
                <w:kern w:val="0"/>
              </w:rPr>
              <w:t>低</w:t>
            </w:r>
          </w:p>
        </w:tc>
        <w:tc>
          <w:tcPr>
            <w:tcW w:w="1252" w:type="pct"/>
          </w:tcPr>
          <w:p>
            <w:pPr>
              <w:pStyle w:val="22"/>
              <w:rPr>
                <w:rFonts w:cs="Times New Roman"/>
                <w:kern w:val="0"/>
              </w:rPr>
            </w:pPr>
            <w:r>
              <w:rPr>
                <w:rFonts w:cs="Times New Roman"/>
                <w:kern w:val="0"/>
              </w:rPr>
              <w:t>最高</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1248" w:type="pct"/>
            <w:tcBorders>
              <w:bottom w:val="nil"/>
            </w:tcBorders>
          </w:tcPr>
          <w:p>
            <w:pPr>
              <w:pStyle w:val="22"/>
              <w:rPr>
                <w:rFonts w:cs="Times New Roman"/>
                <w:kern w:val="0"/>
              </w:rPr>
            </w:pPr>
            <w:r>
              <w:rPr>
                <w:rFonts w:cs="Times New Roman"/>
                <w:kern w:val="0"/>
              </w:rPr>
              <w:t>去油率法实验</w:t>
            </w:r>
          </w:p>
        </w:tc>
        <w:tc>
          <w:tcPr>
            <w:tcW w:w="1252" w:type="pct"/>
            <w:tcBorders>
              <w:bottom w:val="nil"/>
            </w:tcBorders>
          </w:tcPr>
          <w:p>
            <w:pPr>
              <w:pStyle w:val="22"/>
              <w:rPr>
                <w:rFonts w:cs="Times New Roman"/>
                <w:kern w:val="0"/>
              </w:rPr>
            </w:pPr>
            <w:r>
              <w:rPr>
                <w:rFonts w:cs="Times New Roman"/>
                <w:kern w:val="0"/>
              </w:rPr>
              <w:t>最高</w:t>
            </w:r>
          </w:p>
        </w:tc>
        <w:tc>
          <w:tcPr>
            <w:tcW w:w="1246" w:type="pct"/>
            <w:tcBorders>
              <w:bottom w:val="nil"/>
            </w:tcBorders>
          </w:tcPr>
          <w:p>
            <w:pPr>
              <w:pStyle w:val="22"/>
              <w:rPr>
                <w:rFonts w:cs="Times New Roman"/>
                <w:kern w:val="0"/>
              </w:rPr>
            </w:pPr>
            <w:r>
              <w:rPr>
                <w:rFonts w:cs="Times New Roman"/>
                <w:kern w:val="0"/>
              </w:rPr>
              <w:t>低</w:t>
            </w:r>
          </w:p>
        </w:tc>
        <w:tc>
          <w:tcPr>
            <w:tcW w:w="1252" w:type="pct"/>
            <w:tcBorders>
              <w:bottom w:val="nil"/>
            </w:tcBorders>
          </w:tcPr>
          <w:p>
            <w:pPr>
              <w:pStyle w:val="22"/>
              <w:rPr>
                <w:rFonts w:cs="Times New Roman"/>
                <w:kern w:val="0"/>
              </w:rPr>
            </w:pPr>
            <w:r>
              <w:rPr>
                <w:rFonts w:cs="Times New Roman"/>
                <w:kern w:val="0"/>
              </w:rPr>
              <w:t>次高</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1248" w:type="pct"/>
            <w:tcBorders>
              <w:top w:val="nil"/>
              <w:bottom w:val="nil"/>
            </w:tcBorders>
          </w:tcPr>
          <w:p>
            <w:pPr>
              <w:pStyle w:val="22"/>
              <w:rPr>
                <w:rFonts w:cs="Times New Roman"/>
                <w:kern w:val="0"/>
              </w:rPr>
            </w:pPr>
            <w:r>
              <w:rPr>
                <w:rFonts w:cs="Times New Roman"/>
                <w:kern w:val="0"/>
              </w:rPr>
              <w:t>对不同餐具的去污效果</w:t>
            </w:r>
          </w:p>
        </w:tc>
        <w:tc>
          <w:tcPr>
            <w:tcW w:w="1252" w:type="pct"/>
            <w:tcBorders>
              <w:top w:val="nil"/>
              <w:bottom w:val="nil"/>
            </w:tcBorders>
          </w:tcPr>
          <w:p>
            <w:pPr>
              <w:pStyle w:val="22"/>
              <w:rPr>
                <w:rFonts w:cs="Times New Roman"/>
                <w:kern w:val="0"/>
              </w:rPr>
            </w:pPr>
            <w:r>
              <w:rPr>
                <w:rFonts w:cs="Times New Roman"/>
                <w:kern w:val="0"/>
              </w:rPr>
              <w:t>较好、时间快</w:t>
            </w:r>
          </w:p>
        </w:tc>
        <w:tc>
          <w:tcPr>
            <w:tcW w:w="1246" w:type="pct"/>
            <w:tcBorders>
              <w:top w:val="nil"/>
              <w:bottom w:val="nil"/>
            </w:tcBorders>
          </w:tcPr>
          <w:p>
            <w:pPr>
              <w:pStyle w:val="22"/>
              <w:rPr>
                <w:rFonts w:cs="Times New Roman"/>
                <w:kern w:val="0"/>
              </w:rPr>
            </w:pPr>
            <w:r>
              <w:rPr>
                <w:rFonts w:hint="eastAsia" w:cs="Times New Roman"/>
                <w:kern w:val="0"/>
              </w:rPr>
              <w:t>效果和时间均一</w:t>
            </w:r>
            <w:r>
              <w:rPr>
                <w:rFonts w:cs="Times New Roman"/>
                <w:kern w:val="0"/>
              </w:rPr>
              <w:t>般</w:t>
            </w:r>
          </w:p>
        </w:tc>
        <w:tc>
          <w:tcPr>
            <w:tcW w:w="1252" w:type="pct"/>
            <w:tcBorders>
              <w:top w:val="nil"/>
              <w:bottom w:val="nil"/>
            </w:tcBorders>
          </w:tcPr>
          <w:p>
            <w:pPr>
              <w:pStyle w:val="22"/>
              <w:rPr>
                <w:rFonts w:cs="Times New Roman"/>
                <w:kern w:val="0"/>
              </w:rPr>
            </w:pPr>
            <w:r>
              <w:rPr>
                <w:rFonts w:cs="Times New Roman"/>
                <w:kern w:val="0"/>
              </w:rPr>
              <w:t>较好，时间较慢</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1248" w:type="pct"/>
            <w:tcBorders>
              <w:top w:val="nil"/>
              <w:bottom w:val="single" w:color="auto" w:sz="12" w:space="0"/>
            </w:tcBorders>
          </w:tcPr>
          <w:p>
            <w:pPr>
              <w:pStyle w:val="22"/>
              <w:rPr>
                <w:rFonts w:cs="Times New Roman"/>
                <w:kern w:val="0"/>
              </w:rPr>
            </w:pPr>
            <w:r>
              <w:rPr>
                <w:rFonts w:cs="Times New Roman"/>
                <w:kern w:val="0"/>
              </w:rPr>
              <w:t>购买成本</w:t>
            </w:r>
          </w:p>
        </w:tc>
        <w:tc>
          <w:tcPr>
            <w:tcW w:w="1252" w:type="pct"/>
            <w:tcBorders>
              <w:top w:val="nil"/>
              <w:bottom w:val="single" w:color="auto" w:sz="12" w:space="0"/>
            </w:tcBorders>
          </w:tcPr>
          <w:p>
            <w:pPr>
              <w:pStyle w:val="22"/>
              <w:rPr>
                <w:rFonts w:cs="Times New Roman"/>
                <w:kern w:val="0"/>
              </w:rPr>
            </w:pPr>
            <w:r>
              <w:rPr>
                <w:rFonts w:hint="eastAsia" w:cs="Times New Roman"/>
                <w:kern w:val="0"/>
              </w:rPr>
              <w:t>较低</w:t>
            </w:r>
          </w:p>
        </w:tc>
        <w:tc>
          <w:tcPr>
            <w:tcW w:w="1246" w:type="pct"/>
            <w:tcBorders>
              <w:top w:val="nil"/>
              <w:bottom w:val="single" w:color="auto" w:sz="12" w:space="0"/>
            </w:tcBorders>
          </w:tcPr>
          <w:p>
            <w:pPr>
              <w:pStyle w:val="22"/>
              <w:rPr>
                <w:rFonts w:cs="Times New Roman"/>
                <w:kern w:val="0"/>
              </w:rPr>
            </w:pPr>
            <w:r>
              <w:rPr>
                <w:rFonts w:hint="eastAsia" w:cs="Times New Roman"/>
                <w:kern w:val="0"/>
              </w:rPr>
              <w:t>较低</w:t>
            </w:r>
          </w:p>
        </w:tc>
        <w:tc>
          <w:tcPr>
            <w:tcW w:w="1252" w:type="pct"/>
            <w:tcBorders>
              <w:top w:val="nil"/>
              <w:bottom w:val="single" w:color="auto" w:sz="12" w:space="0"/>
            </w:tcBorders>
          </w:tcPr>
          <w:p>
            <w:pPr>
              <w:pStyle w:val="22"/>
              <w:rPr>
                <w:rFonts w:cs="Times New Roman"/>
                <w:kern w:val="0"/>
              </w:rPr>
            </w:pPr>
            <w:r>
              <w:rPr>
                <w:rFonts w:hint="eastAsia" w:cs="Times New Roman"/>
                <w:kern w:val="0"/>
              </w:rPr>
              <w:t>较低</w:t>
            </w:r>
          </w:p>
        </w:tc>
      </w:tr>
    </w:tbl>
    <w:p>
      <w:pPr>
        <w:pStyle w:val="4"/>
      </w:pPr>
      <w:bookmarkStart w:id="15" w:name="_Toc19250"/>
      <w:r>
        <w:rPr>
          <w:rFonts w:hint="eastAsia"/>
        </w:rPr>
        <w:t>2.7 无患子提取液最佳浓度的确定</w:t>
      </w:r>
      <w:bookmarkEnd w:id="15"/>
    </w:p>
    <w:p>
      <w:pPr>
        <w:ind w:firstLine="420"/>
      </w:pPr>
      <w:r>
        <w:rPr>
          <w:rFonts w:hint="eastAsia"/>
        </w:rPr>
        <w:t>依据上述实验，无患子提取液去污效果更优，上述实验的开展均基于30g无患子果皮溶于800ml水，为了判断最佳浓度的去污效果，分别取30g无患子果皮溶于800ml水，取50g无患子果皮溶于800ml水，取100g无患子果皮溶于800ml水，取150g无患子果皮溶于800ml水，浓度比率如下表：</w:t>
      </w:r>
    </w:p>
    <w:p>
      <w:pPr>
        <w:pStyle w:val="24"/>
      </w:pPr>
      <w:r>
        <w:rPr>
          <w:rFonts w:hint="eastAsia"/>
        </w:rPr>
        <w:t>表9无患子提取液不同浓度配比</w:t>
      </w:r>
    </w:p>
    <w:tbl>
      <w:tblPr>
        <w:tblStyle w:val="10"/>
        <w:tblW w:w="4999" w:type="pct"/>
        <w:tblInd w:w="0" w:type="dxa"/>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4660"/>
        <w:gridCol w:w="3860"/>
      </w:tblGrid>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c>
          <w:tcPr>
            <w:tcW w:w="2734" w:type="pct"/>
            <w:tcBorders>
              <w:top w:val="single" w:color="auto" w:sz="12" w:space="0"/>
              <w:bottom w:val="single" w:color="auto" w:sz="8" w:space="0"/>
            </w:tcBorders>
            <w:shd w:val="clear" w:color="auto" w:fill="auto"/>
            <w:noWrap/>
            <w:vAlign w:val="center"/>
          </w:tcPr>
          <w:p>
            <w:pPr>
              <w:pStyle w:val="22"/>
            </w:pPr>
            <w:r>
              <w:rPr>
                <w:rFonts w:hint="eastAsia"/>
              </w:rPr>
              <w:t>无患子果皮与水质量配比</w:t>
            </w:r>
          </w:p>
        </w:tc>
        <w:tc>
          <w:tcPr>
            <w:tcW w:w="2265" w:type="pct"/>
            <w:tcBorders>
              <w:top w:val="single" w:color="auto" w:sz="12" w:space="0"/>
              <w:bottom w:val="single" w:color="auto" w:sz="8" w:space="0"/>
            </w:tcBorders>
            <w:shd w:val="clear" w:color="auto" w:fill="auto"/>
            <w:noWrap/>
            <w:vAlign w:val="center"/>
          </w:tcPr>
          <w:p>
            <w:pPr>
              <w:pStyle w:val="22"/>
            </w:pPr>
            <w:r>
              <w:rPr>
                <w:rFonts w:hint="eastAsia"/>
              </w:rPr>
              <w:t>无患子提取液浓度</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c>
          <w:tcPr>
            <w:tcW w:w="2734" w:type="pct"/>
            <w:tcBorders>
              <w:top w:val="single" w:color="auto" w:sz="8" w:space="0"/>
            </w:tcBorders>
            <w:shd w:val="clear" w:color="auto" w:fill="auto"/>
            <w:noWrap/>
            <w:vAlign w:val="bottom"/>
          </w:tcPr>
          <w:p>
            <w:pPr>
              <w:pStyle w:val="22"/>
            </w:pPr>
            <w:r>
              <w:rPr>
                <w:rFonts w:hint="eastAsia"/>
              </w:rPr>
              <w:t>30g溶于800ml水</w:t>
            </w:r>
          </w:p>
        </w:tc>
        <w:tc>
          <w:tcPr>
            <w:tcW w:w="2265" w:type="pct"/>
            <w:tcBorders>
              <w:top w:val="single" w:color="auto" w:sz="8" w:space="0"/>
            </w:tcBorders>
            <w:shd w:val="clear" w:color="auto" w:fill="auto"/>
            <w:noWrap/>
            <w:vAlign w:val="bottom"/>
          </w:tcPr>
          <w:p>
            <w:pPr>
              <w:pStyle w:val="22"/>
            </w:pPr>
            <w:r>
              <w:rPr>
                <w:rFonts w:hint="eastAsia"/>
              </w:rPr>
              <w:t>3.75%</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c>
          <w:tcPr>
            <w:tcW w:w="2734" w:type="pct"/>
            <w:shd w:val="clear" w:color="auto" w:fill="auto"/>
            <w:noWrap/>
            <w:vAlign w:val="bottom"/>
          </w:tcPr>
          <w:p>
            <w:pPr>
              <w:pStyle w:val="22"/>
            </w:pPr>
            <w:r>
              <w:rPr>
                <w:rFonts w:hint="eastAsia"/>
              </w:rPr>
              <w:t>50g溶于800ml水</w:t>
            </w:r>
          </w:p>
        </w:tc>
        <w:tc>
          <w:tcPr>
            <w:tcW w:w="2265" w:type="pct"/>
            <w:shd w:val="clear" w:color="auto" w:fill="auto"/>
            <w:noWrap/>
            <w:vAlign w:val="bottom"/>
          </w:tcPr>
          <w:p>
            <w:pPr>
              <w:pStyle w:val="22"/>
            </w:pPr>
            <w:r>
              <w:rPr>
                <w:rFonts w:hint="eastAsia"/>
              </w:rPr>
              <w:t>6.25%</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c>
          <w:tcPr>
            <w:tcW w:w="2734" w:type="pct"/>
            <w:shd w:val="clear" w:color="auto" w:fill="auto"/>
            <w:noWrap/>
            <w:vAlign w:val="bottom"/>
          </w:tcPr>
          <w:p>
            <w:pPr>
              <w:pStyle w:val="22"/>
            </w:pPr>
            <w:r>
              <w:rPr>
                <w:rFonts w:hint="eastAsia"/>
              </w:rPr>
              <w:t>100g溶于800ml水</w:t>
            </w:r>
          </w:p>
        </w:tc>
        <w:tc>
          <w:tcPr>
            <w:tcW w:w="2265" w:type="pct"/>
            <w:shd w:val="clear" w:color="auto" w:fill="auto"/>
            <w:noWrap/>
            <w:vAlign w:val="bottom"/>
          </w:tcPr>
          <w:p>
            <w:pPr>
              <w:pStyle w:val="22"/>
            </w:pPr>
            <w:r>
              <w:rPr>
                <w:rFonts w:hint="eastAsia"/>
              </w:rPr>
              <w:t>12.50%</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c>
          <w:tcPr>
            <w:tcW w:w="2734" w:type="pct"/>
            <w:shd w:val="clear" w:color="auto" w:fill="auto"/>
            <w:noWrap/>
            <w:vAlign w:val="bottom"/>
          </w:tcPr>
          <w:p>
            <w:pPr>
              <w:pStyle w:val="22"/>
            </w:pPr>
            <w:r>
              <w:rPr>
                <w:rFonts w:hint="eastAsia"/>
              </w:rPr>
              <w:t>150g溶于800ml水</w:t>
            </w:r>
          </w:p>
        </w:tc>
        <w:tc>
          <w:tcPr>
            <w:tcW w:w="2265" w:type="pct"/>
            <w:shd w:val="clear" w:color="auto" w:fill="auto"/>
            <w:noWrap/>
            <w:vAlign w:val="bottom"/>
          </w:tcPr>
          <w:p>
            <w:pPr>
              <w:pStyle w:val="22"/>
            </w:pPr>
            <w:r>
              <w:rPr>
                <w:rFonts w:hint="eastAsia"/>
              </w:rPr>
              <w:t>18.75%</w:t>
            </w:r>
          </w:p>
        </w:tc>
      </w:tr>
    </w:tbl>
    <w:p>
      <w:pPr>
        <w:ind w:firstLine="420"/>
      </w:pPr>
      <w:r>
        <w:rPr>
          <w:rFonts w:hint="eastAsia"/>
        </w:rPr>
        <w:t>使用以上四种不同浓度的配比，按照3.3.6去油率法进行实验，得出结论：随着无患子提取液浓度的增加，去污率随之上升，从下表可以观察到，当无患子提取液的浓度达到12.5%和18.75%时，去污率虽然略高，但是与浓度为6.25%的去污率基本持平，而此浓度较为节省成本和资源，由此可判断，无患子提取液在浓度为6.25%时为较为合适的浓度，不仅去污率高且节约成本和资源。</w:t>
      </w:r>
    </w:p>
    <w:p>
      <w:pPr>
        <w:pStyle w:val="22"/>
        <w:rPr>
          <w:rFonts w:ascii="宋体" w:hAnsi="宋体"/>
          <w:sz w:val="24"/>
        </w:rPr>
      </w:pPr>
      <w:r>
        <w:rPr>
          <w:rFonts w:hint="eastAsia"/>
        </w:rPr>
        <w:t xml:space="preserve"> </w:t>
      </w:r>
      <w:r>
        <w:rPr>
          <w:rFonts w:ascii="宋体" w:hAnsi="宋体"/>
          <w:sz w:val="24"/>
        </w:rPr>
        <w:drawing>
          <wp:inline distT="0" distB="0" distL="0" distR="0">
            <wp:extent cx="3860800" cy="2292985"/>
            <wp:effectExtent l="0" t="0" r="6350" b="12065"/>
            <wp:docPr id="6" name="图片 6" descr="C:\Users\86136\AppData\Local\Temp\WeChat Files\0aac4088e4d3c9c57c6ba29bdbf1fa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C:\Users\86136\AppData\Local\Temp\WeChat Files\0aac4088e4d3c9c57c6ba29bdbf1fa5.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a:xfrm>
                      <a:off x="0" y="0"/>
                      <a:ext cx="3860800" cy="2292985"/>
                    </a:xfrm>
                    <a:prstGeom prst="rect">
                      <a:avLst/>
                    </a:prstGeom>
                    <a:noFill/>
                    <a:ln>
                      <a:noFill/>
                    </a:ln>
                  </pic:spPr>
                </pic:pic>
              </a:graphicData>
            </a:graphic>
          </wp:inline>
        </w:drawing>
      </w:r>
    </w:p>
    <w:p>
      <w:pPr>
        <w:pStyle w:val="24"/>
      </w:pPr>
      <w:r>
        <w:rPr>
          <w:rFonts w:hint="eastAsia"/>
        </w:rPr>
        <w:t>图11 无患子提取液四种浓度对去污率的影响</w:t>
      </w:r>
    </w:p>
    <w:p>
      <w:pPr>
        <w:pStyle w:val="4"/>
      </w:pPr>
      <w:bookmarkStart w:id="16" w:name="_Toc17065"/>
      <w:r>
        <w:rPr>
          <w:rFonts w:hint="eastAsia"/>
        </w:rPr>
        <w:t>2.8分析</w:t>
      </w:r>
      <w:bookmarkEnd w:id="16"/>
      <w:r>
        <w:rPr>
          <w:rFonts w:hint="eastAsia"/>
        </w:rPr>
        <w:t xml:space="preserve"> </w:t>
      </w:r>
    </w:p>
    <w:p>
      <w:pPr>
        <w:ind w:firstLine="420"/>
      </w:pPr>
      <w:r>
        <w:rPr>
          <w:rFonts w:hint="eastAsia"/>
        </w:rPr>
        <w:t>实验结论显示在无患子、皂角和茶籽粉三种提取液中，无患子提取液作为洗洁精具有更好的去污效果，无论是在起泡性能、乳化能力、去油率实验以及对不同洗涤对象的清洗实验等方面，均表现出较好的去污效果。</w:t>
      </w:r>
    </w:p>
    <w:p>
      <w:pPr>
        <w:ind w:firstLine="420"/>
      </w:pPr>
      <w:r>
        <w:rPr>
          <w:rFonts w:hint="eastAsia"/>
        </w:rPr>
        <w:t>无患子提取液的最佳浓度：当无患子提取液浓度为6.25%时，去污效果较好，且此浓度较为节省资源和成本。</w:t>
      </w:r>
    </w:p>
    <w:p>
      <w:pPr>
        <w:pStyle w:val="3"/>
      </w:pPr>
      <w:bookmarkStart w:id="17" w:name="_Toc25014"/>
      <w:r>
        <w:rPr>
          <w:rFonts w:hint="eastAsia"/>
        </w:rPr>
        <w:t>3.结论与展望</w:t>
      </w:r>
      <w:bookmarkEnd w:id="17"/>
    </w:p>
    <w:p>
      <w:pPr>
        <w:pStyle w:val="4"/>
      </w:pPr>
      <w:bookmarkStart w:id="18" w:name="_Toc28853"/>
      <w:r>
        <w:rPr>
          <w:rFonts w:hint="eastAsia"/>
        </w:rPr>
        <w:t>3.1结论</w:t>
      </w:r>
      <w:bookmarkEnd w:id="18"/>
    </w:p>
    <w:p>
      <w:pPr>
        <w:ind w:firstLine="420"/>
      </w:pPr>
      <w:r>
        <w:rPr>
          <w:rFonts w:hint="eastAsia"/>
        </w:rPr>
        <w:t>本课题开展一系列的去污效果实验，实验主要包括乳化效果实验、起泡性能测试、去油率法实验、对不同洗涤对象的去污效果实验，得出结论无患子提取液对餐具的去污效果较佳。</w:t>
      </w:r>
    </w:p>
    <w:p>
      <w:pPr>
        <w:ind w:firstLine="420"/>
      </w:pPr>
      <w:r>
        <w:rPr>
          <w:rFonts w:hint="eastAsia"/>
        </w:rPr>
        <w:t>随后本课题分别对无患子提取液选取不同浓度，通过去油率法实验，测定无患子提取液较合适的浓度为6.25%，此浓度对餐具的去污效果佳，且此浓度较为节省资源和成本。</w:t>
      </w:r>
    </w:p>
    <w:p>
      <w:pPr>
        <w:pStyle w:val="4"/>
      </w:pPr>
      <w:bookmarkStart w:id="19" w:name="_Toc6642"/>
      <w:r>
        <w:rPr>
          <w:rFonts w:hint="eastAsia"/>
        </w:rPr>
        <w:t>3.2展望</w:t>
      </w:r>
      <w:bookmarkEnd w:id="19"/>
    </w:p>
    <w:p>
      <w:pPr>
        <w:ind w:firstLine="420"/>
      </w:pPr>
      <w:r>
        <w:rPr>
          <w:rFonts w:hint="eastAsia"/>
        </w:rPr>
        <w:t>本课题的研究方法仍然存在局限性，实验中较少使用专业的化学仪器，而是根据实验原理而进行的实验，因此在以后的实验中可以利用专业仪器，使得数据更为科学、精确。同时，由于纯天然植物提取液不含任何防腐剂，可能会存在保存期短而造成变质、效果变差等问题，因此需要探索对其更好的储存方式，以延长纯天然植物洗洁精的保质期，避免资源的浪费。</w:t>
      </w:r>
    </w:p>
    <w:p>
      <w:pPr>
        <w:ind w:firstLine="420"/>
      </w:pPr>
      <w:r>
        <w:rPr>
          <w:rFonts w:hint="eastAsia"/>
        </w:rPr>
        <w:t>研究表明无患子、皂角和茶籽粉可以应用到洗洁精中，但是本课题只研究了这三种植物在洗洁精方面的应用，且重点研究了去污效果，以后的研究可以扩大研究范围，包括植物的抑菌效果等。通过问卷调查显示有较多的人们希望纯天然植物洗洁精能广泛地运用到生活中，包括清洗果蔬、洗涤衣物等等方面。目前已有研究证实无患子和皂角在清洁剂方面的有效应用，包括洗手液、洗发水和洗面奶等，期望在将来的研究中能更多地开发可利用的植物，以及可应用到日常生活清洁剂的方方面面，满足人们日益增长的对环保绿色清洁剂的要求。</w:t>
      </w:r>
    </w:p>
    <w:p>
      <w:pPr>
        <w:ind w:firstLine="420"/>
      </w:pPr>
    </w:p>
    <w:p>
      <w:pPr>
        <w:ind w:firstLine="420"/>
      </w:pPr>
      <w:r>
        <w:rPr>
          <w:rFonts w:hint="eastAsia"/>
        </w:rPr>
        <w:br w:type="page"/>
      </w:r>
    </w:p>
    <w:p>
      <w:pPr>
        <w:pStyle w:val="3"/>
      </w:pPr>
      <w:bookmarkStart w:id="20" w:name="_Toc2938"/>
      <w:r>
        <w:rPr>
          <w:rFonts w:hint="eastAsia"/>
        </w:rPr>
        <w:t>参考文献</w:t>
      </w:r>
      <w:bookmarkEnd w:id="20"/>
    </w:p>
    <w:p>
      <w:pPr>
        <w:pStyle w:val="21"/>
      </w:pPr>
      <w:r>
        <w:rPr>
          <w:rFonts w:hint="eastAsia"/>
        </w:rPr>
        <w:t>[1]. 赵宇轩, 蒋革, 郝梓彤, 刘俊成. 皂角天然洗手液的制备研究[J].化工管理. 2020,(14):193-194</w:t>
      </w:r>
    </w:p>
    <w:p>
      <w:pPr>
        <w:pStyle w:val="21"/>
      </w:pPr>
      <w:r>
        <w:rPr>
          <w:rFonts w:hint="eastAsia"/>
        </w:rPr>
        <w:t>[2]. 杨兴, 王泽, 李佳, 张馨方, 孟晶. 纯天然植物洗洁精的制备[J].陕西中医药大学学报. 2020, 43(06):59-62</w:t>
      </w:r>
    </w:p>
    <w:p>
      <w:pPr>
        <w:pStyle w:val="21"/>
      </w:pPr>
      <w:r>
        <w:rPr>
          <w:rFonts w:hint="eastAsia"/>
        </w:rPr>
        <w:t>[3]. 赵秀芬. 餐具洗涤剂中去污力检测方法的探讨[J]. 科教文汇(下旬刊).2015, (06):182-184</w:t>
      </w:r>
    </w:p>
    <w:p>
      <w:pPr>
        <w:pStyle w:val="21"/>
      </w:pPr>
      <w:r>
        <w:rPr>
          <w:rFonts w:hint="eastAsia"/>
        </w:rPr>
        <w:t>[4]. 叶 雪. 表面活性剂废水对环境的危害及其处理技术[J].四川化工. 2019, 22(03):11-13</w:t>
      </w:r>
    </w:p>
    <w:p>
      <w:pPr>
        <w:pStyle w:val="21"/>
      </w:pPr>
      <w:r>
        <w:rPr>
          <w:rFonts w:hint="eastAsia"/>
        </w:rPr>
        <w:t>[5]. 张永忠, 徐建军, 叶玉杰. 无患子果皮皂苷提取及天然洗手液制备研究[J]. 亚太传统医药.2017, 13(14):34-36</w:t>
      </w:r>
    </w:p>
    <w:p>
      <w:pPr>
        <w:pStyle w:val="21"/>
      </w:pPr>
      <w:r>
        <w:rPr>
          <w:rFonts w:hint="eastAsia"/>
        </w:rPr>
        <w:t>[6]. 李智斌, 张彦焘. 无患子总皂苷表面活性及其含量测定方法的研究[J].广东化工. 2019, 46(09):124-125</w:t>
      </w:r>
    </w:p>
    <w:p>
      <w:pPr>
        <w:pStyle w:val="21"/>
      </w:pPr>
      <w:r>
        <w:rPr>
          <w:rFonts w:hint="eastAsia"/>
        </w:rPr>
        <w:t>[7]. 万笑可,沈兵,刘庆刚,钱千里. 张利萍餐具洗涤产品的去污力评价方法[J].中国洗涤用品工业.2014,(06):58-61</w:t>
      </w:r>
    </w:p>
    <w:p>
      <w:pPr>
        <w:pStyle w:val="21"/>
      </w:pPr>
      <w:r>
        <w:rPr>
          <w:rFonts w:hint="eastAsia"/>
        </w:rPr>
        <w:t>[8]. 王琪,刘跃红,刘琨毅,辜义洪,梁宗余.天然橘皮洗洁精及抑菌效果研究[J]. 生物技术世界. 2016,(03):325-326</w:t>
      </w:r>
    </w:p>
    <w:p>
      <w:pPr>
        <w:pStyle w:val="21"/>
      </w:pPr>
      <w:r>
        <w:rPr>
          <w:rFonts w:hint="eastAsia"/>
        </w:rPr>
        <w:t>[9]. 邱米, 关继华, 陆顺忠. 无患子皂甙不同提取方式试验[J]. 广西林业科学.2013,42(04):390-392</w:t>
      </w:r>
    </w:p>
    <w:p>
      <w:pPr>
        <w:ind w:firstLine="420"/>
      </w:pPr>
    </w:p>
    <w:sectPr>
      <w:footerReference r:id="rId11" w:type="default"/>
      <w:pgSz w:w="11906" w:h="16838"/>
      <w:pgMar w:top="1440" w:right="1800" w:bottom="1440" w:left="1800" w:header="851" w:footer="992" w:gutter="0"/>
      <w:pgNumType w:start="1"/>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20"/>
      </w:pPr>
      <w:r>
        <w:separator/>
      </w:r>
    </w:p>
  </w:endnote>
  <w:endnote w:type="continuationSeparator" w:id="1">
    <w:p>
      <w:pPr>
        <w:spacing w:line="240" w:lineRule="auto"/>
        <w:ind w:firstLine="4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ind w:firstLine="360"/>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7" name="文本框 1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8"/>
                            <w:ind w:firstLine="360"/>
                          </w:pPr>
                          <w:r>
                            <w:fldChar w:fldCharType="begin"/>
                          </w:r>
                          <w:r>
                            <w:instrText xml:space="preserve"> PAGE  \* MERGEFORMAT </w:instrText>
                          </w:r>
                          <w:r>
                            <w:fldChar w:fldCharType="separate"/>
                          </w:r>
                          <w:r>
                            <w:t>13</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0zseFiwCAABXBAAADgAAAAAAAAABACAAAAAfAQAAZHJzL2Uyb0RvYy54bWxQSwUGAAAAAAYA&#10;BgBZAQAAvQUAAAAA&#10;">
              <v:fill on="f" focussize="0,0"/>
              <v:stroke on="f" weight="0.5pt"/>
              <v:imagedata o:title=""/>
              <o:lock v:ext="edit" aspectratio="f"/>
              <v:textbox inset="0mm,0mm,0mm,0mm" style="mso-fit-shape-to-text:t;">
                <w:txbxContent>
                  <w:p>
                    <w:pPr>
                      <w:pStyle w:val="8"/>
                      <w:ind w:firstLine="360"/>
                    </w:pPr>
                    <w:r>
                      <w:fldChar w:fldCharType="begin"/>
                    </w:r>
                    <w:r>
                      <w:instrText xml:space="preserve"> PAGE  \* MERGEFORMAT </w:instrText>
                    </w:r>
                    <w:r>
                      <w:fldChar w:fldCharType="separate"/>
                    </w:r>
                    <w:r>
                      <w:t>13</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88" w:lineRule="auto"/>
        <w:ind w:firstLine="420"/>
      </w:pPr>
      <w:r>
        <w:separator/>
      </w:r>
    </w:p>
  </w:footnote>
  <w:footnote w:type="continuationSeparator" w:id="1">
    <w:p>
      <w:pPr>
        <w:spacing w:line="288" w:lineRule="auto"/>
        <w:ind w:firstLine="42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left="420" w:firstLine="0" w:firstLineChars="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96628A5"/>
    <w:multiLevelType w:val="singleLevel"/>
    <w:tmpl w:val="D96628A5"/>
    <w:lvl w:ilvl="0" w:tentative="0">
      <w:start w:val="1"/>
      <w:numFmt w:val="decimal"/>
      <w:pStyle w:val="20"/>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WJmNTAxYTA0NTllZTU0OWY5NWY0MWNlMzBjNGU2OTYifQ=="/>
  </w:docVars>
  <w:rsids>
    <w:rsidRoot w:val="00B32B27"/>
    <w:rsid w:val="001221DE"/>
    <w:rsid w:val="00135C91"/>
    <w:rsid w:val="0015744E"/>
    <w:rsid w:val="002C490A"/>
    <w:rsid w:val="00592BBE"/>
    <w:rsid w:val="006F1925"/>
    <w:rsid w:val="007762EE"/>
    <w:rsid w:val="00B07CCA"/>
    <w:rsid w:val="00B32B27"/>
    <w:rsid w:val="00B60ACE"/>
    <w:rsid w:val="00C710AD"/>
    <w:rsid w:val="148973FD"/>
    <w:rsid w:val="28FC4A96"/>
    <w:rsid w:val="6BCA575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288" w:lineRule="auto"/>
      <w:ind w:firstLine="643" w:firstLineChars="200"/>
      <w:jc w:val="both"/>
    </w:pPr>
    <w:rPr>
      <w:rFonts w:ascii="Times New Roman" w:hAnsi="Times New Roman" w:eastAsia="宋体" w:cstheme="minorBidi"/>
      <w:kern w:val="2"/>
      <w:sz w:val="21"/>
      <w:szCs w:val="24"/>
      <w:lang w:val="en-US" w:eastAsia="zh-CN" w:bidi="ar-SA"/>
    </w:rPr>
  </w:style>
  <w:style w:type="paragraph" w:styleId="2">
    <w:name w:val="heading 1"/>
    <w:basedOn w:val="1"/>
    <w:next w:val="1"/>
    <w:link w:val="15"/>
    <w:qFormat/>
    <w:uiPriority w:val="0"/>
    <w:pPr>
      <w:keepNext/>
      <w:keepLines/>
      <w:spacing w:before="340" w:after="330" w:line="576" w:lineRule="auto"/>
      <w:ind w:firstLine="0" w:firstLineChars="0"/>
      <w:jc w:val="center"/>
      <w:outlineLvl w:val="0"/>
    </w:pPr>
    <w:rPr>
      <w:rFonts w:eastAsia="黑体"/>
      <w:b/>
      <w:kern w:val="44"/>
      <w:sz w:val="36"/>
    </w:rPr>
  </w:style>
  <w:style w:type="paragraph" w:styleId="3">
    <w:name w:val="heading 2"/>
    <w:basedOn w:val="1"/>
    <w:next w:val="1"/>
    <w:link w:val="16"/>
    <w:unhideWhenUsed/>
    <w:qFormat/>
    <w:uiPriority w:val="0"/>
    <w:pPr>
      <w:keepNext/>
      <w:keepLines/>
      <w:spacing w:before="340" w:after="330" w:line="579" w:lineRule="auto"/>
      <w:ind w:firstLine="0" w:firstLineChars="0"/>
      <w:jc w:val="center"/>
      <w:outlineLvl w:val="1"/>
    </w:pPr>
    <w:rPr>
      <w:rFonts w:eastAsia="黑体"/>
      <w:b/>
      <w:sz w:val="24"/>
    </w:rPr>
  </w:style>
  <w:style w:type="paragraph" w:styleId="4">
    <w:name w:val="heading 3"/>
    <w:basedOn w:val="1"/>
    <w:next w:val="1"/>
    <w:link w:val="17"/>
    <w:unhideWhenUsed/>
    <w:qFormat/>
    <w:uiPriority w:val="0"/>
    <w:pPr>
      <w:keepNext/>
      <w:keepLines/>
      <w:spacing w:before="300" w:after="100"/>
      <w:ind w:firstLine="0" w:firstLineChars="0"/>
      <w:jc w:val="left"/>
      <w:outlineLvl w:val="2"/>
    </w:pPr>
    <w:rPr>
      <w:rFonts w:eastAsia="黑体"/>
    </w:rPr>
  </w:style>
  <w:style w:type="paragraph" w:styleId="5">
    <w:name w:val="heading 4"/>
    <w:basedOn w:val="1"/>
    <w:next w:val="1"/>
    <w:link w:val="18"/>
    <w:unhideWhenUsed/>
    <w:qFormat/>
    <w:uiPriority w:val="0"/>
    <w:pPr>
      <w:keepNext/>
      <w:keepLines/>
      <w:spacing w:before="200" w:after="100"/>
      <w:ind w:firstLine="723"/>
      <w:outlineLvl w:val="3"/>
    </w:pPr>
    <w:rPr>
      <w:rFonts w:eastAsia="黑体"/>
    </w:rPr>
  </w:style>
  <w:style w:type="character" w:default="1" w:styleId="12">
    <w:name w:val="Default Paragraph Font"/>
    <w:semiHidden/>
    <w:unhideWhenUsed/>
    <w:qFormat/>
    <w:uiPriority w:val="1"/>
  </w:style>
  <w:style w:type="table" w:default="1" w:styleId="10">
    <w:name w:val="Normal Table"/>
    <w:semiHidden/>
    <w:unhideWhenUsed/>
    <w:uiPriority w:val="99"/>
    <w:tblPr>
      <w:tblCellMar>
        <w:top w:w="0" w:type="dxa"/>
        <w:left w:w="108" w:type="dxa"/>
        <w:bottom w:w="0" w:type="dxa"/>
        <w:right w:w="108" w:type="dxa"/>
      </w:tblCellMar>
    </w:tblPr>
  </w:style>
  <w:style w:type="paragraph" w:styleId="6">
    <w:name w:val="Note Heading"/>
    <w:basedOn w:val="1"/>
    <w:next w:val="1"/>
    <w:link w:val="28"/>
    <w:semiHidden/>
    <w:unhideWhenUsed/>
    <w:uiPriority w:val="99"/>
    <w:pPr>
      <w:jc w:val="center"/>
    </w:pPr>
  </w:style>
  <w:style w:type="paragraph" w:styleId="7">
    <w:name w:val="Balloon Text"/>
    <w:basedOn w:val="1"/>
    <w:link w:val="29"/>
    <w:semiHidden/>
    <w:unhideWhenUsed/>
    <w:uiPriority w:val="99"/>
    <w:pPr>
      <w:spacing w:line="240" w:lineRule="auto"/>
    </w:pPr>
    <w:rPr>
      <w:sz w:val="18"/>
      <w:szCs w:val="18"/>
    </w:rPr>
  </w:style>
  <w:style w:type="paragraph" w:styleId="8">
    <w:name w:val="footer"/>
    <w:basedOn w:val="1"/>
    <w:link w:val="14"/>
    <w:unhideWhenUsed/>
    <w:uiPriority w:val="0"/>
    <w:pPr>
      <w:tabs>
        <w:tab w:val="center" w:pos="4153"/>
        <w:tab w:val="right" w:pos="8306"/>
      </w:tabs>
      <w:snapToGrid w:val="0"/>
      <w:jc w:val="left"/>
    </w:pPr>
    <w:rPr>
      <w:sz w:val="18"/>
      <w:szCs w:val="18"/>
    </w:rPr>
  </w:style>
  <w:style w:type="paragraph" w:styleId="9">
    <w:name w:val="header"/>
    <w:basedOn w:val="1"/>
    <w:link w:val="13"/>
    <w:unhideWhenUsed/>
    <w:uiPriority w:val="99"/>
    <w:pPr>
      <w:pBdr>
        <w:bottom w:val="single" w:color="auto" w:sz="6" w:space="1"/>
      </w:pBdr>
      <w:tabs>
        <w:tab w:val="center" w:pos="4153"/>
        <w:tab w:val="right" w:pos="8306"/>
      </w:tabs>
      <w:snapToGrid w:val="0"/>
      <w:jc w:val="center"/>
    </w:pPr>
    <w:rPr>
      <w:sz w:val="18"/>
      <w:szCs w:val="18"/>
    </w:rPr>
  </w:style>
  <w:style w:type="table" w:styleId="11">
    <w:name w:val="Table Grid"/>
    <w:basedOn w:val="10"/>
    <w:uiPriority w:val="0"/>
    <w:pPr>
      <w:widowControl w:val="0"/>
      <w:jc w:val="both"/>
    </w:pPr>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3">
    <w:name w:val="页眉 Char"/>
    <w:basedOn w:val="12"/>
    <w:link w:val="9"/>
    <w:qFormat/>
    <w:uiPriority w:val="99"/>
    <w:rPr>
      <w:sz w:val="18"/>
      <w:szCs w:val="18"/>
    </w:rPr>
  </w:style>
  <w:style w:type="character" w:customStyle="1" w:styleId="14">
    <w:name w:val="页脚 Char"/>
    <w:basedOn w:val="12"/>
    <w:link w:val="8"/>
    <w:uiPriority w:val="0"/>
    <w:rPr>
      <w:sz w:val="18"/>
      <w:szCs w:val="18"/>
    </w:rPr>
  </w:style>
  <w:style w:type="character" w:customStyle="1" w:styleId="15">
    <w:name w:val="标题 1 Char"/>
    <w:basedOn w:val="12"/>
    <w:link w:val="2"/>
    <w:qFormat/>
    <w:uiPriority w:val="0"/>
    <w:rPr>
      <w:rFonts w:ascii="Times New Roman" w:hAnsi="Times New Roman" w:eastAsia="黑体"/>
      <w:b/>
      <w:kern w:val="44"/>
      <w:sz w:val="36"/>
      <w:szCs w:val="24"/>
    </w:rPr>
  </w:style>
  <w:style w:type="character" w:customStyle="1" w:styleId="16">
    <w:name w:val="标题 2 Char"/>
    <w:basedOn w:val="12"/>
    <w:link w:val="3"/>
    <w:qFormat/>
    <w:uiPriority w:val="0"/>
    <w:rPr>
      <w:rFonts w:ascii="Times New Roman" w:hAnsi="Times New Roman" w:eastAsia="黑体"/>
      <w:b/>
      <w:sz w:val="24"/>
      <w:szCs w:val="24"/>
    </w:rPr>
  </w:style>
  <w:style w:type="character" w:customStyle="1" w:styleId="17">
    <w:name w:val="标题 3 Char"/>
    <w:basedOn w:val="12"/>
    <w:link w:val="4"/>
    <w:uiPriority w:val="0"/>
    <w:rPr>
      <w:rFonts w:ascii="Times New Roman" w:hAnsi="Times New Roman" w:eastAsia="黑体"/>
      <w:szCs w:val="24"/>
    </w:rPr>
  </w:style>
  <w:style w:type="character" w:customStyle="1" w:styleId="18">
    <w:name w:val="标题 4 Char"/>
    <w:basedOn w:val="12"/>
    <w:link w:val="5"/>
    <w:qFormat/>
    <w:uiPriority w:val="0"/>
    <w:rPr>
      <w:rFonts w:ascii="Times New Roman" w:hAnsi="Times New Roman" w:eastAsia="黑体"/>
      <w:szCs w:val="24"/>
    </w:rPr>
  </w:style>
  <w:style w:type="paragraph" w:customStyle="1" w:styleId="19">
    <w:name w:val="摘要引体/图表标题"/>
    <w:basedOn w:val="1"/>
    <w:uiPriority w:val="0"/>
    <w:pPr>
      <w:ind w:firstLine="480"/>
    </w:pPr>
    <w:rPr>
      <w:rFonts w:eastAsia="黑体"/>
      <w:sz w:val="18"/>
    </w:rPr>
  </w:style>
  <w:style w:type="paragraph" w:customStyle="1" w:styleId="20">
    <w:name w:val="摘要内容"/>
    <w:basedOn w:val="1"/>
    <w:link w:val="25"/>
    <w:uiPriority w:val="0"/>
    <w:pPr>
      <w:numPr>
        <w:ilvl w:val="0"/>
        <w:numId w:val="1"/>
      </w:numPr>
      <w:ind w:firstLine="480"/>
    </w:pPr>
    <w:rPr>
      <w:rFonts w:eastAsia="仿宋"/>
      <w:sz w:val="18"/>
    </w:rPr>
  </w:style>
  <w:style w:type="paragraph" w:customStyle="1" w:styleId="21">
    <w:name w:val="摘要内容/参考文献"/>
    <w:basedOn w:val="1"/>
    <w:link w:val="23"/>
    <w:uiPriority w:val="0"/>
    <w:pPr>
      <w:ind w:firstLine="0" w:firstLineChars="0"/>
    </w:pPr>
    <w:rPr>
      <w:rFonts w:eastAsia="仿宋"/>
      <w:sz w:val="18"/>
    </w:rPr>
  </w:style>
  <w:style w:type="paragraph" w:customStyle="1" w:styleId="22">
    <w:name w:val="表格内容"/>
    <w:basedOn w:val="1"/>
    <w:uiPriority w:val="0"/>
    <w:pPr>
      <w:tabs>
        <w:tab w:val="left" w:pos="442"/>
        <w:tab w:val="center" w:pos="4213"/>
      </w:tabs>
      <w:ind w:firstLine="0" w:firstLineChars="0"/>
      <w:jc w:val="center"/>
    </w:pPr>
    <w:rPr>
      <w:sz w:val="18"/>
    </w:rPr>
  </w:style>
  <w:style w:type="character" w:customStyle="1" w:styleId="23">
    <w:name w:val="摘要内容/参考文献 Char"/>
    <w:link w:val="21"/>
    <w:uiPriority w:val="0"/>
    <w:rPr>
      <w:rFonts w:ascii="Times New Roman" w:hAnsi="Times New Roman" w:eastAsia="仿宋"/>
      <w:sz w:val="18"/>
      <w:szCs w:val="24"/>
    </w:rPr>
  </w:style>
  <w:style w:type="paragraph" w:customStyle="1" w:styleId="24">
    <w:name w:val="表图居中"/>
    <w:basedOn w:val="6"/>
    <w:next w:val="1"/>
    <w:uiPriority w:val="0"/>
    <w:pPr>
      <w:spacing w:before="100" w:after="100" w:line="317" w:lineRule="auto"/>
      <w:ind w:firstLine="0" w:firstLineChars="0"/>
    </w:pPr>
    <w:rPr>
      <w:rFonts w:eastAsia="黑体"/>
      <w:sz w:val="18"/>
    </w:rPr>
  </w:style>
  <w:style w:type="character" w:customStyle="1" w:styleId="25">
    <w:name w:val="摘要内容 Char"/>
    <w:link w:val="20"/>
    <w:uiPriority w:val="0"/>
    <w:rPr>
      <w:rFonts w:ascii="Times New Roman" w:hAnsi="Times New Roman" w:eastAsia="仿宋"/>
      <w:sz w:val="18"/>
      <w:szCs w:val="24"/>
    </w:rPr>
  </w:style>
  <w:style w:type="paragraph" w:customStyle="1" w:styleId="26">
    <w:name w:val="WPSOffice手动目录 1"/>
    <w:uiPriority w:val="0"/>
    <w:rPr>
      <w:rFonts w:ascii="Times New Roman" w:hAnsi="Times New Roman" w:eastAsia="宋体" w:cs="Times New Roman"/>
      <w:kern w:val="0"/>
      <w:sz w:val="20"/>
      <w:szCs w:val="20"/>
      <w:lang w:val="en-US" w:eastAsia="zh-CN" w:bidi="ar-SA"/>
    </w:rPr>
  </w:style>
  <w:style w:type="paragraph" w:customStyle="1" w:styleId="27">
    <w:name w:val="WPSOffice手动目录 2"/>
    <w:uiPriority w:val="0"/>
    <w:pPr>
      <w:ind w:left="200" w:leftChars="200"/>
    </w:pPr>
    <w:rPr>
      <w:rFonts w:ascii="Times New Roman" w:hAnsi="Times New Roman" w:eastAsia="宋体" w:cs="Times New Roman"/>
      <w:kern w:val="0"/>
      <w:sz w:val="20"/>
      <w:szCs w:val="20"/>
      <w:lang w:val="en-US" w:eastAsia="zh-CN" w:bidi="ar-SA"/>
    </w:rPr>
  </w:style>
  <w:style w:type="character" w:customStyle="1" w:styleId="28">
    <w:name w:val="注释标题 Char"/>
    <w:basedOn w:val="12"/>
    <w:link w:val="6"/>
    <w:semiHidden/>
    <w:uiPriority w:val="99"/>
    <w:rPr>
      <w:rFonts w:ascii="Times New Roman" w:hAnsi="Times New Roman" w:eastAsia="宋体"/>
      <w:szCs w:val="24"/>
    </w:rPr>
  </w:style>
  <w:style w:type="character" w:customStyle="1" w:styleId="29">
    <w:name w:val="批注框文本 Char"/>
    <w:basedOn w:val="12"/>
    <w:link w:val="7"/>
    <w:semiHidden/>
    <w:uiPriority w:val="99"/>
    <w:rPr>
      <w:rFonts w:ascii="Times New Roman" w:hAnsi="Times New Roman" w:eastAsia="宋体"/>
      <w:sz w:val="18"/>
      <w:szCs w:val="18"/>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3" Type="http://schemas.openxmlformats.org/officeDocument/2006/relationships/fontTable" Target="fontTable.xml"/><Relationship Id="rId32" Type="http://schemas.openxmlformats.org/officeDocument/2006/relationships/numbering" Target="numbering.xml"/><Relationship Id="rId31" Type="http://schemas.openxmlformats.org/officeDocument/2006/relationships/customXml" Target="../customXml/item1.xml"/><Relationship Id="rId30" Type="http://schemas.openxmlformats.org/officeDocument/2006/relationships/image" Target="media/image18.png"/><Relationship Id="rId3" Type="http://schemas.openxmlformats.org/officeDocument/2006/relationships/footnotes" Target="footnotes.xml"/><Relationship Id="rId29" Type="http://schemas.openxmlformats.org/officeDocument/2006/relationships/image" Target="media/image17.png"/><Relationship Id="rId28" Type="http://schemas.openxmlformats.org/officeDocument/2006/relationships/image" Target="media/image16.png"/><Relationship Id="rId27" Type="http://schemas.openxmlformats.org/officeDocument/2006/relationships/image" Target="media/image15.jpeg"/><Relationship Id="rId26" Type="http://schemas.openxmlformats.org/officeDocument/2006/relationships/image" Target="media/image14.jpeg"/><Relationship Id="rId25" Type="http://schemas.openxmlformats.org/officeDocument/2006/relationships/image" Target="media/image13.jpeg"/><Relationship Id="rId24" Type="http://schemas.openxmlformats.org/officeDocument/2006/relationships/image" Target="media/image12.jpeg"/><Relationship Id="rId23" Type="http://schemas.openxmlformats.org/officeDocument/2006/relationships/image" Target="media/image11.png"/><Relationship Id="rId22" Type="http://schemas.openxmlformats.org/officeDocument/2006/relationships/image" Target="media/image10.jpeg"/><Relationship Id="rId21" Type="http://schemas.openxmlformats.org/officeDocument/2006/relationships/image" Target="media/image9.jpeg"/><Relationship Id="rId20" Type="http://schemas.openxmlformats.org/officeDocument/2006/relationships/image" Target="media/image8.jpeg"/><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jpeg"/><Relationship Id="rId17" Type="http://schemas.openxmlformats.org/officeDocument/2006/relationships/image" Target="media/image5.png"/><Relationship Id="rId16" Type="http://schemas.openxmlformats.org/officeDocument/2006/relationships/image" Target="media/image4.jpeg"/><Relationship Id="rId15" Type="http://schemas.openxmlformats.org/officeDocument/2006/relationships/image" Target="media/image3.jpeg"/><Relationship Id="rId14" Type="http://schemas.openxmlformats.org/officeDocument/2006/relationships/image" Target="media/image2.jpeg"/><Relationship Id="rId13" Type="http://schemas.openxmlformats.org/officeDocument/2006/relationships/image" Target="media/image1.jpeg"/><Relationship Id="rId12" Type="http://schemas.openxmlformats.org/officeDocument/2006/relationships/theme" Target="theme/theme1.xml"/><Relationship Id="rId11" Type="http://schemas.openxmlformats.org/officeDocument/2006/relationships/footer" Target="foot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16</Pages>
  <Words>7255</Words>
  <Characters>8117</Characters>
  <Lines>70</Lines>
  <Paragraphs>19</Paragraphs>
  <TotalTime>16</TotalTime>
  <ScaleCrop>false</ScaleCrop>
  <LinksUpToDate>false</LinksUpToDate>
  <CharactersWithSpaces>8358</CharactersWithSpaces>
  <Application>WPS Office_11.1.0.13703_F1E327BC-269C-435d-A152-05C5408002CA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2023-03-09T07:22:00Z</dcterms:created>
  <dc:creator>dell</dc:creator>
  <cp:lastModifiedBy>Blank°冬天的秘密〃</cp:lastModifiedBy>
  <dcterms:modified xsi:type="dcterms:W3CDTF">2023-03-13T01:55:59Z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ICV">
    <vt:lpwstr>3E07E8C0C4724639A0F16B771C88E75E</vt:lpwstr>
  </property>
</Properties>
</file>